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54DBB2" w14:textId="64A2E523" w:rsidR="00B21B4C" w:rsidRPr="002824E7" w:rsidRDefault="008E075F" w:rsidP="000D4215">
      <w:pPr>
        <w:spacing w:before="100" w:beforeAutospacing="1" w:after="100" w:afterAutospacing="1" w:line="240" w:lineRule="auto"/>
        <w:jc w:val="center"/>
        <w:outlineLvl w:val="2"/>
        <w:rPr>
          <w:rFonts w:ascii="Arial" w:eastAsia="Times New Roman" w:hAnsi="Arial" w:cs="Arial"/>
          <w:b/>
          <w:sz w:val="24"/>
          <w:szCs w:val="24"/>
          <w:lang w:eastAsia="ar-SA"/>
        </w:rPr>
      </w:pPr>
      <w:r w:rsidRPr="002824E7">
        <w:rPr>
          <w:rFonts w:ascii="Arial" w:eastAsia="Times New Roman" w:hAnsi="Arial" w:cs="Arial"/>
          <w:b/>
          <w:sz w:val="24"/>
          <w:szCs w:val="24"/>
          <w:lang w:eastAsia="ar-SA"/>
        </w:rPr>
        <w:t>ESTUDO TÉCNICO PRELIMINAR</w:t>
      </w:r>
      <w:r w:rsidR="002824E7" w:rsidRPr="002824E7">
        <w:rPr>
          <w:rFonts w:ascii="Arial" w:eastAsia="Times New Roman" w:hAnsi="Arial" w:cs="Arial"/>
          <w:b/>
          <w:sz w:val="24"/>
          <w:szCs w:val="24"/>
          <w:lang w:eastAsia="ar-SA"/>
        </w:rPr>
        <w:t xml:space="preserve"> n.º </w:t>
      </w:r>
      <w:r w:rsidR="00B93C5B">
        <w:rPr>
          <w:rFonts w:ascii="Arial" w:eastAsia="Times New Roman" w:hAnsi="Arial" w:cs="Arial"/>
          <w:b/>
          <w:sz w:val="24"/>
          <w:szCs w:val="24"/>
          <w:lang w:eastAsia="ar-SA"/>
        </w:rPr>
        <w:t>011</w:t>
      </w:r>
      <w:r w:rsidR="002824E7" w:rsidRPr="002824E7">
        <w:rPr>
          <w:rFonts w:ascii="Arial" w:eastAsia="Times New Roman" w:hAnsi="Arial" w:cs="Arial"/>
          <w:b/>
          <w:sz w:val="24"/>
          <w:szCs w:val="24"/>
          <w:lang w:eastAsia="ar-SA"/>
        </w:rPr>
        <w:t>/2024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9628"/>
      </w:tblGrid>
      <w:tr w:rsidR="00B21B4C" w:rsidRPr="000D4215" w14:paraId="3EFD3D98" w14:textId="77777777" w:rsidTr="003F5194">
        <w:trPr>
          <w:trHeight w:val="720"/>
        </w:trPr>
        <w:tc>
          <w:tcPr>
            <w:tcW w:w="5000" w:type="pct"/>
            <w:tcMar>
              <w:top w:w="100" w:type="dxa"/>
              <w:left w:w="100" w:type="dxa"/>
              <w:bottom w:w="100" w:type="dxa"/>
              <w:right w:w="100" w:type="dxa"/>
            </w:tcMar>
          </w:tcPr>
          <w:p w14:paraId="727CF62E" w14:textId="4E9377C5" w:rsidR="00B21B4C" w:rsidRPr="000D4215" w:rsidRDefault="00B21B4C" w:rsidP="000D4215">
            <w:pPr>
              <w:spacing w:before="240" w:after="60"/>
              <w:rPr>
                <w:rFonts w:ascii="Arial" w:eastAsia="Times New Roman" w:hAnsi="Arial" w:cs="Arial"/>
                <w:sz w:val="24"/>
                <w:szCs w:val="24"/>
              </w:rPr>
            </w:pPr>
            <w:r w:rsidRPr="000D4215">
              <w:rPr>
                <w:rFonts w:ascii="Arial" w:eastAsia="Times New Roman" w:hAnsi="Arial" w:cs="Arial"/>
                <w:sz w:val="24"/>
                <w:szCs w:val="24"/>
              </w:rPr>
              <w:t>Setor</w:t>
            </w:r>
            <w:r w:rsidR="000D4215">
              <w:rPr>
                <w:rFonts w:ascii="Arial" w:eastAsia="Times New Roman" w:hAnsi="Arial" w:cs="Arial"/>
                <w:sz w:val="24"/>
                <w:szCs w:val="24"/>
              </w:rPr>
              <w:t>/Seção requisitante:</w:t>
            </w:r>
            <w:r w:rsidR="002B2C05">
              <w:rPr>
                <w:rFonts w:ascii="Arial" w:eastAsia="Times New Roman" w:hAnsi="Arial" w:cs="Arial"/>
                <w:sz w:val="24"/>
                <w:szCs w:val="24"/>
              </w:rPr>
              <w:t xml:space="preserve"> </w:t>
            </w:r>
            <w:r w:rsidR="002B2C05" w:rsidRPr="005F52C9">
              <w:rPr>
                <w:rFonts w:ascii="Arial" w:eastAsia="Times New Roman" w:hAnsi="Arial" w:cs="Arial"/>
                <w:b/>
                <w:bCs/>
                <w:sz w:val="24"/>
                <w:szCs w:val="24"/>
              </w:rPr>
              <w:t>Seção de Tratamento de Água</w:t>
            </w:r>
          </w:p>
        </w:tc>
      </w:tr>
      <w:tr w:rsidR="002824E7" w:rsidRPr="000D4215" w14:paraId="221A1BC7" w14:textId="77777777" w:rsidTr="002824E7">
        <w:trPr>
          <w:trHeight w:val="735"/>
        </w:trPr>
        <w:tc>
          <w:tcPr>
            <w:tcW w:w="5000" w:type="pct"/>
            <w:tcMar>
              <w:top w:w="100" w:type="dxa"/>
              <w:left w:w="100" w:type="dxa"/>
              <w:bottom w:w="100" w:type="dxa"/>
              <w:right w:w="100" w:type="dxa"/>
            </w:tcMar>
          </w:tcPr>
          <w:p w14:paraId="2E237A5D" w14:textId="66EB1C18" w:rsidR="002824E7" w:rsidRPr="002824E7" w:rsidRDefault="002824E7" w:rsidP="000D4215">
            <w:pPr>
              <w:spacing w:before="240" w:after="60"/>
              <w:rPr>
                <w:rFonts w:ascii="Arial" w:eastAsia="Times New Roman" w:hAnsi="Arial" w:cs="Arial"/>
                <w:b/>
                <w:sz w:val="24"/>
                <w:szCs w:val="24"/>
              </w:rPr>
            </w:pPr>
            <w:r w:rsidRPr="000D4215">
              <w:rPr>
                <w:rFonts w:ascii="Arial" w:eastAsia="Times New Roman" w:hAnsi="Arial" w:cs="Arial"/>
                <w:sz w:val="24"/>
                <w:szCs w:val="24"/>
              </w:rPr>
              <w:t>Responsável pela Demanda</w:t>
            </w:r>
            <w:r w:rsidRPr="000D4215">
              <w:rPr>
                <w:rFonts w:ascii="Arial" w:eastAsia="Times New Roman" w:hAnsi="Arial" w:cs="Arial"/>
                <w:b/>
                <w:sz w:val="24"/>
                <w:szCs w:val="24"/>
              </w:rPr>
              <w:t>:</w:t>
            </w:r>
            <w:r w:rsidR="002B2C05">
              <w:rPr>
                <w:rFonts w:ascii="Arial" w:eastAsia="Times New Roman" w:hAnsi="Arial" w:cs="Arial"/>
                <w:b/>
                <w:sz w:val="24"/>
                <w:szCs w:val="24"/>
              </w:rPr>
              <w:t xml:space="preserve"> Carlos Eduardo Vitor da Silva</w:t>
            </w:r>
          </w:p>
        </w:tc>
      </w:tr>
      <w:tr w:rsidR="004F06AB" w:rsidRPr="000D4215" w14:paraId="31BD6622" w14:textId="77777777" w:rsidTr="003F5194">
        <w:trPr>
          <w:trHeight w:val="735"/>
        </w:trPr>
        <w:tc>
          <w:tcPr>
            <w:tcW w:w="5000" w:type="pct"/>
            <w:tcMar>
              <w:top w:w="100" w:type="dxa"/>
              <w:left w:w="100" w:type="dxa"/>
              <w:bottom w:w="100" w:type="dxa"/>
              <w:right w:w="100" w:type="dxa"/>
            </w:tcMar>
          </w:tcPr>
          <w:p w14:paraId="5EA85A89" w14:textId="3998AAFC" w:rsidR="004F06AB" w:rsidRPr="003F5194" w:rsidRDefault="004F06AB" w:rsidP="003F5194">
            <w:pPr>
              <w:spacing w:before="240" w:after="60"/>
              <w:jc w:val="center"/>
              <w:rPr>
                <w:rFonts w:ascii="Arial" w:eastAsia="Times New Roman" w:hAnsi="Arial" w:cs="Arial"/>
                <w:b/>
                <w:sz w:val="28"/>
                <w:szCs w:val="28"/>
              </w:rPr>
            </w:pPr>
            <w:r w:rsidRPr="003F5194">
              <w:rPr>
                <w:rFonts w:ascii="Arial" w:eastAsia="Times New Roman" w:hAnsi="Arial" w:cs="Arial"/>
                <w:b/>
                <w:sz w:val="28"/>
                <w:szCs w:val="28"/>
              </w:rPr>
              <w:t>1. Objeto:</w:t>
            </w:r>
          </w:p>
          <w:p w14:paraId="2C65C09D" w14:textId="73FC4449" w:rsidR="004F06AB" w:rsidRPr="003F5194" w:rsidRDefault="004F06AB" w:rsidP="000D4215">
            <w:pPr>
              <w:spacing w:before="240" w:after="60"/>
              <w:rPr>
                <w:rFonts w:ascii="Arial" w:eastAsia="Times New Roman" w:hAnsi="Arial" w:cs="Arial"/>
                <w:b/>
                <w:sz w:val="24"/>
                <w:szCs w:val="24"/>
                <w:u w:val="single"/>
              </w:rPr>
            </w:pPr>
            <w:r w:rsidRPr="003F5194">
              <w:rPr>
                <w:rFonts w:ascii="Arial" w:eastAsia="Times New Roman" w:hAnsi="Arial" w:cs="Arial"/>
                <w:b/>
                <w:sz w:val="24"/>
                <w:szCs w:val="24"/>
                <w:u w:val="single"/>
              </w:rPr>
              <w:t>(Descrever o objeto da contratação)</w:t>
            </w:r>
          </w:p>
          <w:p w14:paraId="2FD4A506" w14:textId="3E4E417F" w:rsidR="0065316B" w:rsidRPr="002B2C05" w:rsidRDefault="002B2C05" w:rsidP="002B2C05">
            <w:pPr>
              <w:autoSpaceDE w:val="0"/>
              <w:autoSpaceDN w:val="0"/>
              <w:adjustRightInd w:val="0"/>
              <w:spacing w:after="0" w:line="240" w:lineRule="auto"/>
              <w:jc w:val="both"/>
              <w:rPr>
                <w:rFonts w:ascii="Arial" w:eastAsia="Times New Roman" w:hAnsi="Arial" w:cs="Arial"/>
                <w:b/>
                <w:sz w:val="24"/>
                <w:szCs w:val="24"/>
              </w:rPr>
            </w:pPr>
            <w:r w:rsidRPr="002B2C05">
              <w:rPr>
                <w:rFonts w:ascii="Arial" w:eastAsia="Times New Roman" w:hAnsi="Arial" w:cs="Arial"/>
                <w:b/>
                <w:sz w:val="24"/>
                <w:szCs w:val="24"/>
              </w:rPr>
              <w:t>Contratação de Empresa Especializada para Prestação de Serviços de Coletas e Análises de</w:t>
            </w:r>
            <w:r>
              <w:rPr>
                <w:rFonts w:ascii="Arial" w:eastAsia="Times New Roman" w:hAnsi="Arial" w:cs="Arial"/>
                <w:b/>
                <w:sz w:val="24"/>
                <w:szCs w:val="24"/>
              </w:rPr>
              <w:t xml:space="preserve"> </w:t>
            </w:r>
            <w:r w:rsidRPr="002B2C05">
              <w:rPr>
                <w:rFonts w:ascii="Arial" w:eastAsia="Times New Roman" w:hAnsi="Arial" w:cs="Arial"/>
                <w:b/>
                <w:sz w:val="24"/>
                <w:szCs w:val="24"/>
              </w:rPr>
              <w:t>Água e efluentes em atendimento à Portaria GM/MS Nº 888, de 4 de maio de 2021, Parecer Único</w:t>
            </w:r>
            <w:r>
              <w:rPr>
                <w:rFonts w:ascii="Arial" w:eastAsia="Times New Roman" w:hAnsi="Arial" w:cs="Arial"/>
                <w:b/>
                <w:sz w:val="24"/>
                <w:szCs w:val="24"/>
              </w:rPr>
              <w:t xml:space="preserve"> </w:t>
            </w:r>
            <w:r w:rsidRPr="002B2C05">
              <w:rPr>
                <w:rFonts w:ascii="Arial" w:eastAsia="Times New Roman" w:hAnsi="Arial" w:cs="Arial"/>
                <w:b/>
                <w:sz w:val="24"/>
                <w:szCs w:val="24"/>
              </w:rPr>
              <w:t>40.171/2014 e Conama 430</w:t>
            </w:r>
            <w:r>
              <w:rPr>
                <w:rFonts w:ascii="Arial" w:eastAsia="Times New Roman" w:hAnsi="Arial" w:cs="Arial"/>
                <w:b/>
                <w:sz w:val="24"/>
                <w:szCs w:val="24"/>
              </w:rPr>
              <w:t>.</w:t>
            </w:r>
          </w:p>
          <w:p w14:paraId="7BA63147" w14:textId="30238DE1" w:rsidR="0065316B" w:rsidRPr="003F5194" w:rsidRDefault="0065316B" w:rsidP="008E075F">
            <w:pPr>
              <w:tabs>
                <w:tab w:val="left" w:pos="9781"/>
              </w:tabs>
              <w:autoSpaceDE w:val="0"/>
              <w:autoSpaceDN w:val="0"/>
              <w:adjustRightInd w:val="0"/>
              <w:ind w:right="155" w:firstLine="851"/>
              <w:jc w:val="both"/>
              <w:rPr>
                <w:rFonts w:ascii="Arial" w:hAnsi="Arial" w:cs="Arial"/>
              </w:rPr>
            </w:pPr>
          </w:p>
        </w:tc>
      </w:tr>
      <w:tr w:rsidR="000D4215" w:rsidRPr="000D4215" w14:paraId="2D21B1C9" w14:textId="77777777" w:rsidTr="003F5194">
        <w:trPr>
          <w:trHeight w:val="1410"/>
        </w:trPr>
        <w:tc>
          <w:tcPr>
            <w:tcW w:w="5000" w:type="pct"/>
            <w:tcMar>
              <w:top w:w="100" w:type="dxa"/>
              <w:left w:w="100" w:type="dxa"/>
              <w:bottom w:w="100" w:type="dxa"/>
              <w:right w:w="100" w:type="dxa"/>
            </w:tcMar>
          </w:tcPr>
          <w:p w14:paraId="4A03EB36" w14:textId="14206393" w:rsidR="000D4215" w:rsidRPr="003F5194" w:rsidRDefault="003F5194" w:rsidP="003F5194">
            <w:pPr>
              <w:spacing w:before="240" w:after="60"/>
              <w:jc w:val="center"/>
              <w:rPr>
                <w:rFonts w:ascii="Arial" w:eastAsia="Times New Roman" w:hAnsi="Arial" w:cs="Arial"/>
                <w:b/>
                <w:sz w:val="28"/>
                <w:szCs w:val="28"/>
              </w:rPr>
            </w:pPr>
            <w:r>
              <w:rPr>
                <w:rFonts w:ascii="Arial" w:eastAsia="Times New Roman" w:hAnsi="Arial" w:cs="Arial"/>
                <w:b/>
                <w:sz w:val="28"/>
                <w:szCs w:val="28"/>
              </w:rPr>
              <w:t>2. Justificativas</w:t>
            </w:r>
          </w:p>
          <w:p w14:paraId="13634DB0" w14:textId="279450F2" w:rsidR="000D4215" w:rsidRPr="0065316B" w:rsidRDefault="000D4215" w:rsidP="000D4215">
            <w:pPr>
              <w:spacing w:before="240" w:after="60"/>
              <w:jc w:val="both"/>
              <w:rPr>
                <w:rFonts w:ascii="Arial" w:eastAsia="Times New Roman" w:hAnsi="Arial" w:cs="Arial"/>
                <w:b/>
                <w:sz w:val="24"/>
                <w:szCs w:val="24"/>
                <w:u w:val="single"/>
              </w:rPr>
            </w:pPr>
            <w:r w:rsidRPr="0065316B">
              <w:rPr>
                <w:rFonts w:ascii="Arial" w:eastAsia="Times New Roman" w:hAnsi="Arial" w:cs="Arial"/>
                <w:b/>
                <w:sz w:val="24"/>
                <w:szCs w:val="24"/>
                <w:u w:val="single"/>
              </w:rPr>
              <w:t>- Descrever a necessidade</w:t>
            </w:r>
          </w:p>
          <w:p w14:paraId="7E4BDA7D" w14:textId="77777777" w:rsidR="002B2C05" w:rsidRPr="002B2C05" w:rsidRDefault="002B2C05" w:rsidP="002B2C05">
            <w:pPr>
              <w:tabs>
                <w:tab w:val="left" w:pos="37"/>
              </w:tabs>
              <w:spacing w:before="240" w:after="60"/>
              <w:jc w:val="both"/>
              <w:rPr>
                <w:rFonts w:ascii="Arial" w:eastAsia="Times New Roman" w:hAnsi="Arial" w:cs="Arial"/>
                <w:bCs/>
                <w:sz w:val="24"/>
                <w:szCs w:val="24"/>
              </w:rPr>
            </w:pPr>
            <w:r>
              <w:rPr>
                <w:rFonts w:ascii="Arial" w:eastAsia="Times New Roman" w:hAnsi="Arial" w:cs="Arial"/>
                <w:b/>
                <w:sz w:val="24"/>
                <w:szCs w:val="24"/>
              </w:rPr>
              <w:tab/>
            </w:r>
            <w:r w:rsidRPr="002B2C05">
              <w:rPr>
                <w:rFonts w:ascii="Arial" w:eastAsia="Times New Roman" w:hAnsi="Arial" w:cs="Arial"/>
                <w:bCs/>
                <w:sz w:val="24"/>
                <w:szCs w:val="24"/>
              </w:rPr>
              <w:t>A Autarquia Municipal (SAAE) é a entidade responsável pela coleta, tratamento e distribuição de água e esgoto no município de Três Pontas. A necessidade de manter o padrão de qualidade da água fornecida à população é crucial não apenas para garantir a saúde pública, mas também para cumprir com as normativas estabelecidas pelos órgãos reguladores competentes.</w:t>
            </w:r>
          </w:p>
          <w:p w14:paraId="3F09E539" w14:textId="77777777" w:rsidR="002B2C05" w:rsidRPr="002B2C05" w:rsidRDefault="002B2C05" w:rsidP="002B2C05">
            <w:pPr>
              <w:tabs>
                <w:tab w:val="left" w:pos="37"/>
              </w:tabs>
              <w:spacing w:before="240" w:after="60"/>
              <w:jc w:val="both"/>
              <w:rPr>
                <w:rFonts w:ascii="Arial" w:eastAsia="Times New Roman" w:hAnsi="Arial" w:cs="Arial"/>
                <w:bCs/>
                <w:sz w:val="24"/>
                <w:szCs w:val="24"/>
              </w:rPr>
            </w:pPr>
            <w:r w:rsidRPr="002B2C05">
              <w:rPr>
                <w:rFonts w:ascii="Arial" w:eastAsia="Times New Roman" w:hAnsi="Arial" w:cs="Arial"/>
                <w:bCs/>
                <w:sz w:val="24"/>
                <w:szCs w:val="24"/>
              </w:rPr>
              <w:t>Em conformidade com a Portaria GM/MS Nº 888, de 4 de maio de 2021, que estabelece os procedimentos e responsabilidades relativos ao controle e vigilância da qualidade da água para consumo humano, bem como o Parecer Único 40.171/2014 e as diretrizes do Conselho Nacional do Meio Ambiente (CONAMA) contidas na Resolução 430, é imperativo que o SAAE mantenha padrões rigorosos de qualidade da água.</w:t>
            </w:r>
          </w:p>
          <w:p w14:paraId="79AB8043" w14:textId="77777777" w:rsidR="002B2C05" w:rsidRPr="002B2C05" w:rsidRDefault="002B2C05" w:rsidP="002B2C05">
            <w:pPr>
              <w:tabs>
                <w:tab w:val="left" w:pos="37"/>
              </w:tabs>
              <w:spacing w:before="240" w:after="60"/>
              <w:jc w:val="both"/>
              <w:rPr>
                <w:rFonts w:ascii="Arial" w:eastAsia="Times New Roman" w:hAnsi="Arial" w:cs="Arial"/>
                <w:bCs/>
                <w:sz w:val="24"/>
                <w:szCs w:val="24"/>
              </w:rPr>
            </w:pPr>
            <w:r w:rsidRPr="002B2C05">
              <w:rPr>
                <w:rFonts w:ascii="Arial" w:eastAsia="Times New Roman" w:hAnsi="Arial" w:cs="Arial"/>
                <w:bCs/>
                <w:sz w:val="24"/>
                <w:szCs w:val="24"/>
              </w:rPr>
              <w:t>Essas normativas estipulam parâmetros essenciais para a garantia da potabilidade da água, incluindo aspectos físicos, químicos e microbiológicos. A manutenção desses padrões assegura que a água fornecida à comunidade seja segura para consumo humano, contribuindo para a prevenção de doenças relacionadas à contaminação hídrica.</w:t>
            </w:r>
          </w:p>
          <w:p w14:paraId="43649243" w14:textId="77777777" w:rsidR="002B2C05" w:rsidRPr="002B2C05" w:rsidRDefault="002B2C05" w:rsidP="002B2C05">
            <w:pPr>
              <w:tabs>
                <w:tab w:val="left" w:pos="37"/>
              </w:tabs>
              <w:spacing w:before="240" w:after="60"/>
              <w:jc w:val="both"/>
              <w:rPr>
                <w:rFonts w:ascii="Arial" w:eastAsia="Times New Roman" w:hAnsi="Arial" w:cs="Arial"/>
                <w:b/>
                <w:sz w:val="24"/>
                <w:szCs w:val="24"/>
              </w:rPr>
            </w:pPr>
            <w:r w:rsidRPr="002B2C05">
              <w:rPr>
                <w:rFonts w:ascii="Arial" w:eastAsia="Times New Roman" w:hAnsi="Arial" w:cs="Arial"/>
                <w:bCs/>
                <w:sz w:val="24"/>
                <w:szCs w:val="24"/>
              </w:rPr>
              <w:t>Além disso, o cumprimento das regulamentações é fundamental para evitar possíveis penalidades legais e para preservar a credibilidade da autarquia perante a população. A transparência e o compromisso com a qualidade da água são pilares essenciais para o bom funcionamento de qualquer serviço de saneamento básico.</w:t>
            </w:r>
          </w:p>
          <w:p w14:paraId="044BDB00" w14:textId="77777777" w:rsidR="002B2C05" w:rsidRPr="002B2C05" w:rsidRDefault="002B2C05" w:rsidP="002B2C05">
            <w:pPr>
              <w:tabs>
                <w:tab w:val="left" w:pos="1740"/>
              </w:tabs>
              <w:spacing w:before="240" w:after="60"/>
              <w:jc w:val="both"/>
              <w:rPr>
                <w:rFonts w:ascii="Arial" w:eastAsia="Times New Roman" w:hAnsi="Arial" w:cs="Arial"/>
                <w:bCs/>
                <w:sz w:val="24"/>
                <w:szCs w:val="24"/>
              </w:rPr>
            </w:pPr>
            <w:r w:rsidRPr="002B2C05">
              <w:rPr>
                <w:rFonts w:ascii="Arial" w:eastAsia="Times New Roman" w:hAnsi="Arial" w:cs="Arial"/>
                <w:bCs/>
                <w:sz w:val="24"/>
                <w:szCs w:val="24"/>
              </w:rPr>
              <w:lastRenderedPageBreak/>
              <w:t>Portanto, a manutenção do padrão de qualidade da água é não apenas uma obrigação legal, mas também uma responsabilidade moral e social do SAAE de Água, visando proteger a saúde e o bem-estar da população local. A contínua adesão e execução dessas normativas são indispensáveis para assegurar um serviço de abastecimento de água confiável e seguro para todos os habitantes do município.</w:t>
            </w:r>
          </w:p>
          <w:p w14:paraId="1832A0FC" w14:textId="77777777" w:rsidR="002B2C05" w:rsidRPr="002B2C05" w:rsidRDefault="002B2C05" w:rsidP="002B2C05">
            <w:pPr>
              <w:tabs>
                <w:tab w:val="left" w:pos="1740"/>
              </w:tabs>
              <w:spacing w:before="240" w:after="60"/>
              <w:jc w:val="both"/>
              <w:rPr>
                <w:rFonts w:ascii="Arial" w:eastAsia="Times New Roman" w:hAnsi="Arial" w:cs="Arial"/>
                <w:bCs/>
                <w:sz w:val="24"/>
                <w:szCs w:val="24"/>
              </w:rPr>
            </w:pPr>
            <w:r w:rsidRPr="002B2C05">
              <w:rPr>
                <w:rFonts w:ascii="Arial" w:eastAsia="Times New Roman" w:hAnsi="Arial" w:cs="Arial"/>
                <w:bCs/>
                <w:sz w:val="24"/>
                <w:szCs w:val="24"/>
              </w:rPr>
              <w:t>Compreendendo que a qualidade da água é avaliada através de análises específicas, é fundamental que o SAAE mantenha um programa contínuo de monitoramento e análise da qualidade da água. Este processo envolve a coleta regular de amostras em diferentes pontos da rede de distribuição, bem como nos mananciais de captação, seguido de testes laboratoriais rigorosos para avaliar diversos parâmetros.</w:t>
            </w:r>
          </w:p>
          <w:p w14:paraId="69569EAA" w14:textId="77777777" w:rsidR="002B2C05" w:rsidRPr="002B2C05" w:rsidRDefault="002B2C05" w:rsidP="002B2C05">
            <w:pPr>
              <w:tabs>
                <w:tab w:val="left" w:pos="1740"/>
              </w:tabs>
              <w:spacing w:before="240" w:after="60"/>
              <w:jc w:val="both"/>
              <w:rPr>
                <w:rFonts w:ascii="Arial" w:eastAsia="Times New Roman" w:hAnsi="Arial" w:cs="Arial"/>
                <w:bCs/>
                <w:sz w:val="24"/>
                <w:szCs w:val="24"/>
              </w:rPr>
            </w:pPr>
            <w:r w:rsidRPr="002B2C05">
              <w:rPr>
                <w:rFonts w:ascii="Arial" w:eastAsia="Times New Roman" w:hAnsi="Arial" w:cs="Arial"/>
                <w:bCs/>
                <w:sz w:val="24"/>
                <w:szCs w:val="24"/>
              </w:rPr>
              <w:t>As análises de água são essenciais para verificar a conformidade com os padrões estabelecidos pelas normativas vigentes, como os parâmetros físicos (como cor, turbidez e temperatura), químicos (como pH, cloro residual, metais pesados) e microbiológicos (como a presença de coliformes fecais e microrganismos patogênicos). Essas análises garantem que a água fornecida à população atenda aos requisitos de potabilidade e segurança para consumo humano.</w:t>
            </w:r>
          </w:p>
          <w:p w14:paraId="3B11C5A9" w14:textId="77777777" w:rsidR="002B2C05" w:rsidRPr="002B2C05" w:rsidRDefault="002B2C05" w:rsidP="002B2C05">
            <w:pPr>
              <w:tabs>
                <w:tab w:val="left" w:pos="1740"/>
              </w:tabs>
              <w:spacing w:before="240" w:after="60"/>
              <w:jc w:val="both"/>
              <w:rPr>
                <w:rFonts w:ascii="Arial" w:eastAsia="Times New Roman" w:hAnsi="Arial" w:cs="Arial"/>
                <w:bCs/>
                <w:sz w:val="24"/>
                <w:szCs w:val="24"/>
              </w:rPr>
            </w:pPr>
            <w:r w:rsidRPr="002B2C05">
              <w:rPr>
                <w:rFonts w:ascii="Arial" w:eastAsia="Times New Roman" w:hAnsi="Arial" w:cs="Arial"/>
                <w:bCs/>
                <w:sz w:val="24"/>
                <w:szCs w:val="24"/>
              </w:rPr>
              <w:t>Ao realizar essas análises de forma regular e sistemática, o SAAE pode identificar quaisquer desvios nos padrões de qualidade da água e tomar as medidas corretivas necessárias para garantir a sua adequação. Essa abordagem proativa contribui para a prevenção de problemas de saúde pública e para a manutenção da confiança dos usuários no serviço de abastecimento de água.</w:t>
            </w:r>
          </w:p>
          <w:p w14:paraId="0FBE4CFE" w14:textId="33D8BF6F" w:rsidR="008161DA" w:rsidRPr="002B2C05" w:rsidRDefault="002B2C05" w:rsidP="002B2C05">
            <w:pPr>
              <w:tabs>
                <w:tab w:val="left" w:pos="1740"/>
              </w:tabs>
              <w:spacing w:before="240" w:after="60"/>
              <w:jc w:val="both"/>
              <w:rPr>
                <w:rFonts w:ascii="Arial" w:eastAsia="Times New Roman" w:hAnsi="Arial" w:cs="Arial"/>
                <w:bCs/>
                <w:sz w:val="24"/>
                <w:szCs w:val="24"/>
              </w:rPr>
            </w:pPr>
            <w:r w:rsidRPr="002B2C05">
              <w:rPr>
                <w:rFonts w:ascii="Arial" w:eastAsia="Times New Roman" w:hAnsi="Arial" w:cs="Arial"/>
                <w:bCs/>
                <w:sz w:val="24"/>
                <w:szCs w:val="24"/>
              </w:rPr>
              <w:t>Portanto, o processo de análise da qualidade da água é um elemento crucial na garantia da segurança hídrica da população e na conformidade com as normativas estabelecidas pelos órgãos reguladores. O SAAE deve continuar investindo nesse programa de monitoramento e análise, assegurando assim a manutenção de um serviço de abastecimento de água confiável e de alta qualidade para todos os munícipes</w:t>
            </w:r>
          </w:p>
          <w:p w14:paraId="63A80EF5" w14:textId="56F1193B" w:rsidR="000D4215" w:rsidRDefault="000D4215" w:rsidP="000D4215">
            <w:pPr>
              <w:spacing w:before="240" w:after="60"/>
              <w:jc w:val="both"/>
              <w:rPr>
                <w:rFonts w:ascii="Arial" w:eastAsia="Times New Roman" w:hAnsi="Arial" w:cs="Arial"/>
                <w:b/>
                <w:sz w:val="24"/>
                <w:szCs w:val="24"/>
                <w:u w:val="single"/>
              </w:rPr>
            </w:pPr>
            <w:r w:rsidRPr="0065316B">
              <w:rPr>
                <w:rFonts w:ascii="Arial" w:eastAsia="Times New Roman" w:hAnsi="Arial" w:cs="Arial"/>
                <w:b/>
                <w:sz w:val="24"/>
                <w:szCs w:val="24"/>
              </w:rPr>
              <w:t xml:space="preserve">- </w:t>
            </w:r>
            <w:r w:rsidR="0065316B" w:rsidRPr="0065316B">
              <w:rPr>
                <w:rFonts w:ascii="Arial" w:eastAsia="Times New Roman" w:hAnsi="Arial" w:cs="Arial"/>
                <w:b/>
                <w:sz w:val="24"/>
                <w:szCs w:val="24"/>
                <w:u w:val="single"/>
              </w:rPr>
              <w:t>Analisar as opções de produtos e serviços no mercado</w:t>
            </w:r>
            <w:r w:rsidR="003F5194">
              <w:rPr>
                <w:rFonts w:ascii="Arial" w:eastAsia="Times New Roman" w:hAnsi="Arial" w:cs="Arial"/>
                <w:b/>
                <w:sz w:val="24"/>
                <w:szCs w:val="24"/>
                <w:u w:val="single"/>
              </w:rPr>
              <w:t>, a utilização deste produto por outros locais</w:t>
            </w:r>
            <w:r w:rsidR="0065316B" w:rsidRPr="0065316B">
              <w:rPr>
                <w:rFonts w:ascii="Arial" w:eastAsia="Times New Roman" w:hAnsi="Arial" w:cs="Arial"/>
                <w:b/>
                <w:sz w:val="24"/>
                <w:szCs w:val="24"/>
                <w:u w:val="single"/>
              </w:rPr>
              <w:t xml:space="preserve"> e </w:t>
            </w:r>
            <w:r w:rsidR="0065316B" w:rsidRPr="003F5194">
              <w:rPr>
                <w:rFonts w:ascii="Arial" w:eastAsia="Times New Roman" w:hAnsi="Arial" w:cs="Arial"/>
                <w:b/>
                <w:sz w:val="24"/>
                <w:szCs w:val="24"/>
                <w:u w:val="single"/>
              </w:rPr>
              <w:t xml:space="preserve">justificar a </w:t>
            </w:r>
            <w:proofErr w:type="gramStart"/>
            <w:r w:rsidR="0065316B" w:rsidRPr="003F5194">
              <w:rPr>
                <w:rFonts w:ascii="Arial" w:eastAsia="Times New Roman" w:hAnsi="Arial" w:cs="Arial"/>
                <w:b/>
                <w:sz w:val="24"/>
                <w:szCs w:val="24"/>
                <w:u w:val="single"/>
              </w:rPr>
              <w:t>escolha</w:t>
            </w:r>
            <w:r w:rsidR="00C3204D">
              <w:rPr>
                <w:rFonts w:ascii="Arial" w:eastAsia="Times New Roman" w:hAnsi="Arial" w:cs="Arial"/>
                <w:b/>
                <w:sz w:val="24"/>
                <w:szCs w:val="24"/>
                <w:u w:val="single"/>
              </w:rPr>
              <w:t xml:space="preserve">  e</w:t>
            </w:r>
            <w:proofErr w:type="gramEnd"/>
            <w:r w:rsidR="00C3204D">
              <w:rPr>
                <w:rFonts w:ascii="Arial" w:eastAsia="Times New Roman" w:hAnsi="Arial" w:cs="Arial"/>
                <w:b/>
                <w:sz w:val="24"/>
                <w:szCs w:val="24"/>
                <w:u w:val="single"/>
              </w:rPr>
              <w:t xml:space="preserve"> qual o objetivo alcançado com a contratação/aquisição</w:t>
            </w:r>
            <w:r w:rsidR="0065316B" w:rsidRPr="003F5194">
              <w:rPr>
                <w:rFonts w:ascii="Arial" w:eastAsia="Times New Roman" w:hAnsi="Arial" w:cs="Arial"/>
                <w:b/>
                <w:sz w:val="24"/>
                <w:szCs w:val="24"/>
                <w:u w:val="single"/>
              </w:rPr>
              <w:t>.</w:t>
            </w:r>
          </w:p>
          <w:p w14:paraId="2EBE8B62" w14:textId="105DD567" w:rsidR="002B2C05" w:rsidRPr="002B2C05" w:rsidRDefault="002B2C05" w:rsidP="002B2C05">
            <w:pPr>
              <w:spacing w:before="240" w:after="60"/>
              <w:jc w:val="both"/>
              <w:rPr>
                <w:rFonts w:ascii="Arial" w:eastAsia="Times New Roman" w:hAnsi="Arial" w:cs="Arial"/>
                <w:bCs/>
                <w:sz w:val="24"/>
                <w:szCs w:val="24"/>
              </w:rPr>
            </w:pPr>
            <w:r w:rsidRPr="002B2C05">
              <w:rPr>
                <w:rFonts w:ascii="Arial" w:eastAsia="Times New Roman" w:hAnsi="Arial" w:cs="Arial"/>
                <w:bCs/>
                <w:sz w:val="24"/>
                <w:szCs w:val="24"/>
              </w:rPr>
              <w:t xml:space="preserve">Ao considerar as opções disponíveis no mercado para realizar as análises de qualidade da água, é fundamental analisar cuidadosamente os prós e contras de cada alternativa. No caso do SAAE que não possui profissionais qualificados, equipamentos adequados ou produtos necessários para realizar essas análises, há duas opções principais a serem consideradas: realizar investimentos internos para adquirir os recursos necessários ou contratar uma empresa especializada. </w:t>
            </w:r>
          </w:p>
          <w:p w14:paraId="1DF6DC83" w14:textId="77777777" w:rsidR="002B2C05" w:rsidRPr="00AC4512" w:rsidRDefault="002B2C05" w:rsidP="002B2C05">
            <w:pPr>
              <w:jc w:val="both"/>
              <w:rPr>
                <w:rFonts w:ascii="Arial" w:eastAsia="Times New Roman" w:hAnsi="Arial" w:cs="Arial"/>
                <w:b/>
                <w:sz w:val="24"/>
                <w:szCs w:val="24"/>
              </w:rPr>
            </w:pPr>
            <w:r w:rsidRPr="00AC4512">
              <w:rPr>
                <w:rFonts w:ascii="Arial" w:eastAsia="Times New Roman" w:hAnsi="Arial" w:cs="Arial"/>
                <w:b/>
                <w:sz w:val="24"/>
                <w:szCs w:val="24"/>
              </w:rPr>
              <w:t>Realizar investimentos internos:</w:t>
            </w:r>
          </w:p>
          <w:p w14:paraId="3803D3A6" w14:textId="20FC1F8A" w:rsidR="002B2C05" w:rsidRPr="002B2C05" w:rsidRDefault="002B2C05" w:rsidP="00AC4512">
            <w:pPr>
              <w:spacing w:after="0" w:line="240" w:lineRule="auto"/>
              <w:jc w:val="both"/>
              <w:rPr>
                <w:rFonts w:ascii="Arial" w:eastAsia="Times New Roman" w:hAnsi="Arial" w:cs="Arial"/>
                <w:bCs/>
                <w:sz w:val="24"/>
                <w:szCs w:val="24"/>
              </w:rPr>
            </w:pPr>
            <w:r w:rsidRPr="002B2C05">
              <w:rPr>
                <w:rFonts w:ascii="Arial" w:eastAsia="Times New Roman" w:hAnsi="Arial" w:cs="Arial"/>
                <w:bCs/>
                <w:sz w:val="24"/>
                <w:szCs w:val="24"/>
              </w:rPr>
              <w:lastRenderedPageBreak/>
              <w:t>Prós:</w:t>
            </w:r>
            <w:r w:rsidR="00AC4512">
              <w:rPr>
                <w:rFonts w:ascii="Arial" w:eastAsia="Times New Roman" w:hAnsi="Arial" w:cs="Arial"/>
                <w:bCs/>
                <w:sz w:val="24"/>
                <w:szCs w:val="24"/>
              </w:rPr>
              <w:t xml:space="preserve"> </w:t>
            </w:r>
            <w:r w:rsidRPr="002B2C05">
              <w:rPr>
                <w:rFonts w:ascii="Arial" w:eastAsia="Times New Roman" w:hAnsi="Arial" w:cs="Arial"/>
                <w:bCs/>
                <w:sz w:val="24"/>
                <w:szCs w:val="24"/>
              </w:rPr>
              <w:t>Controle direto sobre o processo de análise da qualidade da água.</w:t>
            </w:r>
            <w:r w:rsidR="00AC4512">
              <w:rPr>
                <w:rFonts w:ascii="Arial" w:eastAsia="Times New Roman" w:hAnsi="Arial" w:cs="Arial"/>
                <w:bCs/>
                <w:sz w:val="24"/>
                <w:szCs w:val="24"/>
              </w:rPr>
              <w:t xml:space="preserve"> </w:t>
            </w:r>
            <w:r w:rsidRPr="002B2C05">
              <w:rPr>
                <w:rFonts w:ascii="Arial" w:eastAsia="Times New Roman" w:hAnsi="Arial" w:cs="Arial"/>
                <w:bCs/>
                <w:sz w:val="24"/>
                <w:szCs w:val="24"/>
              </w:rPr>
              <w:t>Possibilidade de treinar e capacitar os próprios funcionários para conduzir as análises.</w:t>
            </w:r>
            <w:r w:rsidR="00AC4512">
              <w:rPr>
                <w:rFonts w:ascii="Arial" w:eastAsia="Times New Roman" w:hAnsi="Arial" w:cs="Arial"/>
                <w:bCs/>
                <w:sz w:val="24"/>
                <w:szCs w:val="24"/>
              </w:rPr>
              <w:t xml:space="preserve"> </w:t>
            </w:r>
            <w:r w:rsidRPr="002B2C05">
              <w:rPr>
                <w:rFonts w:ascii="Arial" w:eastAsia="Times New Roman" w:hAnsi="Arial" w:cs="Arial"/>
                <w:bCs/>
                <w:sz w:val="24"/>
                <w:szCs w:val="24"/>
              </w:rPr>
              <w:t>Potencial economia a longo prazo, uma vez que os equipamentos e recursos permanecerão disponíveis para uso contínuo.</w:t>
            </w:r>
          </w:p>
          <w:p w14:paraId="35F7D23F" w14:textId="3BA85027" w:rsidR="002B2C05" w:rsidRDefault="002B2C05" w:rsidP="00AC4512">
            <w:pPr>
              <w:spacing w:after="0" w:line="240" w:lineRule="auto"/>
              <w:jc w:val="both"/>
              <w:rPr>
                <w:rFonts w:ascii="Arial" w:eastAsia="Times New Roman" w:hAnsi="Arial" w:cs="Arial"/>
                <w:bCs/>
                <w:sz w:val="24"/>
                <w:szCs w:val="24"/>
              </w:rPr>
            </w:pPr>
            <w:r w:rsidRPr="002B2C05">
              <w:rPr>
                <w:rFonts w:ascii="Arial" w:eastAsia="Times New Roman" w:hAnsi="Arial" w:cs="Arial"/>
                <w:bCs/>
                <w:sz w:val="24"/>
                <w:szCs w:val="24"/>
              </w:rPr>
              <w:t>Contras:</w:t>
            </w:r>
            <w:r w:rsidR="00AC4512">
              <w:rPr>
                <w:rFonts w:ascii="Arial" w:eastAsia="Times New Roman" w:hAnsi="Arial" w:cs="Arial"/>
                <w:bCs/>
                <w:sz w:val="24"/>
                <w:szCs w:val="24"/>
              </w:rPr>
              <w:t xml:space="preserve"> </w:t>
            </w:r>
            <w:r w:rsidRPr="002B2C05">
              <w:rPr>
                <w:rFonts w:ascii="Arial" w:eastAsia="Times New Roman" w:hAnsi="Arial" w:cs="Arial"/>
                <w:bCs/>
                <w:sz w:val="24"/>
                <w:szCs w:val="24"/>
              </w:rPr>
              <w:t>Investimento inicial significativo para adquirir equipamentos de laboratório, produtos químicos, e contratar profissionais qualificados.</w:t>
            </w:r>
            <w:r w:rsidR="00AC4512">
              <w:rPr>
                <w:rFonts w:ascii="Arial" w:eastAsia="Times New Roman" w:hAnsi="Arial" w:cs="Arial"/>
                <w:bCs/>
                <w:sz w:val="24"/>
                <w:szCs w:val="24"/>
              </w:rPr>
              <w:t xml:space="preserve"> </w:t>
            </w:r>
            <w:r w:rsidRPr="002B2C05">
              <w:rPr>
                <w:rFonts w:ascii="Arial" w:eastAsia="Times New Roman" w:hAnsi="Arial" w:cs="Arial"/>
                <w:bCs/>
                <w:sz w:val="24"/>
                <w:szCs w:val="24"/>
              </w:rPr>
              <w:t>Necessidade de espaço físico adequado para instalar os equipamentos de análise.</w:t>
            </w:r>
            <w:r w:rsidR="00AC4512">
              <w:rPr>
                <w:rFonts w:ascii="Arial" w:eastAsia="Times New Roman" w:hAnsi="Arial" w:cs="Arial"/>
                <w:bCs/>
                <w:sz w:val="24"/>
                <w:szCs w:val="24"/>
              </w:rPr>
              <w:t xml:space="preserve"> </w:t>
            </w:r>
            <w:r w:rsidRPr="002B2C05">
              <w:rPr>
                <w:rFonts w:ascii="Arial" w:eastAsia="Times New Roman" w:hAnsi="Arial" w:cs="Arial"/>
                <w:bCs/>
                <w:sz w:val="24"/>
                <w:szCs w:val="24"/>
              </w:rPr>
              <w:t>Tempo e recursos necessários para treinar e certificar os funcionários para realizar as análises de maneira precisa e confiável.</w:t>
            </w:r>
          </w:p>
          <w:p w14:paraId="4317B857" w14:textId="77777777" w:rsidR="00C41B44" w:rsidRPr="002B2C05" w:rsidRDefault="00C41B44" w:rsidP="00AC4512">
            <w:pPr>
              <w:spacing w:after="0" w:line="240" w:lineRule="auto"/>
              <w:jc w:val="both"/>
              <w:rPr>
                <w:rFonts w:ascii="Arial" w:eastAsia="Times New Roman" w:hAnsi="Arial" w:cs="Arial"/>
                <w:bCs/>
                <w:sz w:val="24"/>
                <w:szCs w:val="24"/>
              </w:rPr>
            </w:pPr>
          </w:p>
          <w:p w14:paraId="7F498523" w14:textId="77777777" w:rsidR="002B2C05" w:rsidRPr="00AC4512" w:rsidRDefault="002B2C05" w:rsidP="00AC4512">
            <w:pPr>
              <w:spacing w:after="0" w:line="240" w:lineRule="auto"/>
              <w:jc w:val="both"/>
              <w:rPr>
                <w:rFonts w:ascii="Arial" w:eastAsia="Times New Roman" w:hAnsi="Arial" w:cs="Arial"/>
                <w:b/>
                <w:sz w:val="24"/>
                <w:szCs w:val="24"/>
              </w:rPr>
            </w:pPr>
            <w:r w:rsidRPr="00AC4512">
              <w:rPr>
                <w:rFonts w:ascii="Arial" w:eastAsia="Times New Roman" w:hAnsi="Arial" w:cs="Arial"/>
                <w:b/>
                <w:sz w:val="24"/>
                <w:szCs w:val="24"/>
              </w:rPr>
              <w:t>Contratar uma empresa especializada:</w:t>
            </w:r>
          </w:p>
          <w:p w14:paraId="41A18124" w14:textId="580138E7" w:rsidR="002B2C05" w:rsidRPr="002B2C05" w:rsidRDefault="002B2C05" w:rsidP="00AC4512">
            <w:pPr>
              <w:spacing w:after="0" w:line="240" w:lineRule="auto"/>
              <w:jc w:val="both"/>
              <w:rPr>
                <w:rFonts w:ascii="Arial" w:eastAsia="Times New Roman" w:hAnsi="Arial" w:cs="Arial"/>
                <w:bCs/>
                <w:sz w:val="24"/>
                <w:szCs w:val="24"/>
              </w:rPr>
            </w:pPr>
            <w:r w:rsidRPr="002B2C05">
              <w:rPr>
                <w:rFonts w:ascii="Arial" w:eastAsia="Times New Roman" w:hAnsi="Arial" w:cs="Arial"/>
                <w:bCs/>
                <w:sz w:val="24"/>
                <w:szCs w:val="24"/>
              </w:rPr>
              <w:t>Prós:</w:t>
            </w:r>
            <w:r w:rsidR="00AC4512">
              <w:rPr>
                <w:rFonts w:ascii="Arial" w:eastAsia="Times New Roman" w:hAnsi="Arial" w:cs="Arial"/>
                <w:bCs/>
                <w:sz w:val="24"/>
                <w:szCs w:val="24"/>
              </w:rPr>
              <w:t xml:space="preserve"> </w:t>
            </w:r>
            <w:r w:rsidRPr="002B2C05">
              <w:rPr>
                <w:rFonts w:ascii="Arial" w:eastAsia="Times New Roman" w:hAnsi="Arial" w:cs="Arial"/>
                <w:bCs/>
                <w:sz w:val="24"/>
                <w:szCs w:val="24"/>
              </w:rPr>
              <w:t>Acesso imediato a profissionais qualificados, equipamentos de última geração e produtos químicos necessários para as análises.</w:t>
            </w:r>
            <w:r w:rsidR="00AC4512">
              <w:rPr>
                <w:rFonts w:ascii="Arial" w:eastAsia="Times New Roman" w:hAnsi="Arial" w:cs="Arial"/>
                <w:bCs/>
                <w:sz w:val="24"/>
                <w:szCs w:val="24"/>
              </w:rPr>
              <w:t xml:space="preserve"> </w:t>
            </w:r>
            <w:r w:rsidRPr="002B2C05">
              <w:rPr>
                <w:rFonts w:ascii="Arial" w:eastAsia="Times New Roman" w:hAnsi="Arial" w:cs="Arial"/>
                <w:bCs/>
                <w:sz w:val="24"/>
                <w:szCs w:val="24"/>
              </w:rPr>
              <w:t>Redução da carga de trabalho administrativo e de gestão para o SAAE, permitindo que se concentrem em outras áreas críticas do serviço.</w:t>
            </w:r>
            <w:r w:rsidR="00AC4512">
              <w:rPr>
                <w:rFonts w:ascii="Arial" w:eastAsia="Times New Roman" w:hAnsi="Arial" w:cs="Arial"/>
                <w:bCs/>
                <w:sz w:val="24"/>
                <w:szCs w:val="24"/>
              </w:rPr>
              <w:t xml:space="preserve"> </w:t>
            </w:r>
            <w:r w:rsidRPr="002B2C05">
              <w:rPr>
                <w:rFonts w:ascii="Arial" w:eastAsia="Times New Roman" w:hAnsi="Arial" w:cs="Arial"/>
                <w:bCs/>
                <w:sz w:val="24"/>
                <w:szCs w:val="24"/>
              </w:rPr>
              <w:t>Garantia de qualidade e conformidade com os padrões regulatórios, uma vez que a empresa especializada é especializada nesse tipo de serviço.</w:t>
            </w:r>
          </w:p>
          <w:p w14:paraId="7A61D8C7" w14:textId="78809365" w:rsidR="008161DA" w:rsidRDefault="002B2C05" w:rsidP="00AC4512">
            <w:pPr>
              <w:spacing w:after="0" w:line="240" w:lineRule="auto"/>
              <w:jc w:val="both"/>
              <w:rPr>
                <w:rFonts w:ascii="Arial" w:eastAsia="Times New Roman" w:hAnsi="Arial" w:cs="Arial"/>
                <w:bCs/>
                <w:sz w:val="24"/>
                <w:szCs w:val="24"/>
              </w:rPr>
            </w:pPr>
            <w:r w:rsidRPr="002B2C05">
              <w:rPr>
                <w:rFonts w:ascii="Arial" w:eastAsia="Times New Roman" w:hAnsi="Arial" w:cs="Arial"/>
                <w:bCs/>
                <w:sz w:val="24"/>
                <w:szCs w:val="24"/>
              </w:rPr>
              <w:t>Contras:</w:t>
            </w:r>
            <w:r w:rsidR="00AC4512">
              <w:rPr>
                <w:rFonts w:ascii="Arial" w:eastAsia="Times New Roman" w:hAnsi="Arial" w:cs="Arial"/>
                <w:bCs/>
                <w:sz w:val="24"/>
                <w:szCs w:val="24"/>
              </w:rPr>
              <w:t xml:space="preserve"> </w:t>
            </w:r>
            <w:r w:rsidRPr="002B2C05">
              <w:rPr>
                <w:rFonts w:ascii="Arial" w:eastAsia="Times New Roman" w:hAnsi="Arial" w:cs="Arial"/>
                <w:bCs/>
                <w:sz w:val="24"/>
                <w:szCs w:val="24"/>
              </w:rPr>
              <w:t>Dependência externa da empresa contratada, o que pode aumentar os custos a longo prazo.</w:t>
            </w:r>
            <w:r w:rsidR="00AC4512">
              <w:rPr>
                <w:rFonts w:ascii="Arial" w:eastAsia="Times New Roman" w:hAnsi="Arial" w:cs="Arial"/>
                <w:bCs/>
                <w:sz w:val="24"/>
                <w:szCs w:val="24"/>
              </w:rPr>
              <w:t xml:space="preserve"> </w:t>
            </w:r>
            <w:r w:rsidRPr="002B2C05">
              <w:rPr>
                <w:rFonts w:ascii="Arial" w:eastAsia="Times New Roman" w:hAnsi="Arial" w:cs="Arial"/>
                <w:bCs/>
                <w:sz w:val="24"/>
                <w:szCs w:val="24"/>
              </w:rPr>
              <w:t>Menor controle sobre o processo de análise, já que a empresa contratada realiza as atividades fora do controle direto do SAAE.</w:t>
            </w:r>
            <w:r w:rsidR="00AC4512">
              <w:rPr>
                <w:rFonts w:ascii="Arial" w:eastAsia="Times New Roman" w:hAnsi="Arial" w:cs="Arial"/>
                <w:bCs/>
                <w:sz w:val="24"/>
                <w:szCs w:val="24"/>
              </w:rPr>
              <w:t xml:space="preserve"> </w:t>
            </w:r>
            <w:r w:rsidRPr="002B2C05">
              <w:rPr>
                <w:rFonts w:ascii="Arial" w:eastAsia="Times New Roman" w:hAnsi="Arial" w:cs="Arial"/>
                <w:bCs/>
                <w:sz w:val="24"/>
                <w:szCs w:val="24"/>
              </w:rPr>
              <w:t>Possíveis atrasos ou dificuldades de comunicação entre o SAAE e a empresa contratada, o que poderia afetar a eficiência e eficácia do serviço.</w:t>
            </w:r>
          </w:p>
          <w:p w14:paraId="77A38C83" w14:textId="5852837C" w:rsidR="00013802" w:rsidRDefault="00013802" w:rsidP="00AC4512">
            <w:pPr>
              <w:spacing w:after="0" w:line="240" w:lineRule="auto"/>
              <w:jc w:val="both"/>
              <w:rPr>
                <w:rFonts w:ascii="Arial" w:eastAsia="Times New Roman" w:hAnsi="Arial" w:cs="Arial"/>
                <w:bCs/>
                <w:sz w:val="24"/>
                <w:szCs w:val="24"/>
              </w:rPr>
            </w:pPr>
          </w:p>
          <w:p w14:paraId="708B1CA9" w14:textId="6722F032" w:rsidR="00013802" w:rsidRPr="00A516CD" w:rsidRDefault="00013802" w:rsidP="00AC4512">
            <w:pPr>
              <w:spacing w:after="0" w:line="240" w:lineRule="auto"/>
              <w:jc w:val="both"/>
              <w:rPr>
                <w:rFonts w:ascii="Arial" w:eastAsia="Times New Roman" w:hAnsi="Arial" w:cs="Arial"/>
                <w:b/>
                <w:sz w:val="24"/>
                <w:szCs w:val="24"/>
              </w:rPr>
            </w:pPr>
            <w:r w:rsidRPr="00A516CD">
              <w:rPr>
                <w:rFonts w:ascii="Arial" w:eastAsia="Times New Roman" w:hAnsi="Arial" w:cs="Arial"/>
                <w:b/>
                <w:sz w:val="24"/>
                <w:szCs w:val="24"/>
              </w:rPr>
              <w:t>Do</w:t>
            </w:r>
            <w:r w:rsidR="00A516CD">
              <w:rPr>
                <w:rFonts w:ascii="Arial" w:eastAsia="Times New Roman" w:hAnsi="Arial" w:cs="Arial"/>
                <w:b/>
                <w:sz w:val="24"/>
                <w:szCs w:val="24"/>
              </w:rPr>
              <w:t>s</w:t>
            </w:r>
            <w:r w:rsidRPr="00A516CD">
              <w:rPr>
                <w:rFonts w:ascii="Arial" w:eastAsia="Times New Roman" w:hAnsi="Arial" w:cs="Arial"/>
                <w:b/>
                <w:sz w:val="24"/>
                <w:szCs w:val="24"/>
              </w:rPr>
              <w:t xml:space="preserve"> contrato</w:t>
            </w:r>
            <w:r w:rsidR="00A516CD">
              <w:rPr>
                <w:rFonts w:ascii="Arial" w:eastAsia="Times New Roman" w:hAnsi="Arial" w:cs="Arial"/>
                <w:b/>
                <w:sz w:val="24"/>
                <w:szCs w:val="24"/>
              </w:rPr>
              <w:t>s</w:t>
            </w:r>
            <w:r w:rsidRPr="00A516CD">
              <w:rPr>
                <w:rFonts w:ascii="Arial" w:eastAsia="Times New Roman" w:hAnsi="Arial" w:cs="Arial"/>
                <w:b/>
                <w:sz w:val="24"/>
                <w:szCs w:val="24"/>
              </w:rPr>
              <w:t xml:space="preserve"> vigente</w:t>
            </w:r>
            <w:r w:rsidR="00A516CD">
              <w:rPr>
                <w:rFonts w:ascii="Arial" w:eastAsia="Times New Roman" w:hAnsi="Arial" w:cs="Arial"/>
                <w:b/>
                <w:sz w:val="24"/>
                <w:szCs w:val="24"/>
              </w:rPr>
              <w:t>s</w:t>
            </w:r>
            <w:r w:rsidRPr="00A516CD">
              <w:rPr>
                <w:rFonts w:ascii="Arial" w:eastAsia="Times New Roman" w:hAnsi="Arial" w:cs="Arial"/>
                <w:b/>
                <w:sz w:val="24"/>
                <w:szCs w:val="24"/>
              </w:rPr>
              <w:t>:</w:t>
            </w:r>
          </w:p>
          <w:p w14:paraId="303C685A" w14:textId="7B188F27" w:rsidR="00A516CD" w:rsidRPr="00A516CD" w:rsidRDefault="00013802" w:rsidP="00A516CD">
            <w:pPr>
              <w:spacing w:after="0" w:line="240" w:lineRule="auto"/>
              <w:jc w:val="both"/>
              <w:rPr>
                <w:rFonts w:ascii="Arial" w:eastAsia="Times New Roman" w:hAnsi="Arial" w:cs="Arial"/>
                <w:bCs/>
                <w:sz w:val="24"/>
                <w:szCs w:val="24"/>
              </w:rPr>
            </w:pPr>
            <w:r>
              <w:rPr>
                <w:rFonts w:ascii="Arial" w:eastAsia="Times New Roman" w:hAnsi="Arial" w:cs="Arial"/>
                <w:bCs/>
                <w:sz w:val="24"/>
                <w:szCs w:val="24"/>
              </w:rPr>
              <w:t>Atualmente a autarquia possui três contratos distintos para a realização do serviço</w:t>
            </w:r>
            <w:r w:rsidR="00A516CD">
              <w:rPr>
                <w:rFonts w:ascii="Arial" w:eastAsia="Times New Roman" w:hAnsi="Arial" w:cs="Arial"/>
                <w:bCs/>
                <w:sz w:val="24"/>
                <w:szCs w:val="24"/>
              </w:rPr>
              <w:t xml:space="preserve">. </w:t>
            </w:r>
            <w:r w:rsidR="00A516CD" w:rsidRPr="00A516CD">
              <w:rPr>
                <w:rFonts w:ascii="Arial" w:eastAsia="Times New Roman" w:hAnsi="Arial" w:cs="Arial"/>
                <w:bCs/>
                <w:sz w:val="24"/>
                <w:szCs w:val="24"/>
              </w:rPr>
              <w:t>A existência de três contratos distintos para a realização das análises de água, cada um associado a um processo específico (números 26/2020, 64/2022 e 41/2023), pode ser justificada pela necessidade de adaptar os serviços prestados às atualizações das portarias do Ministério da Saúde.</w:t>
            </w:r>
          </w:p>
          <w:p w14:paraId="187C16F8" w14:textId="77777777" w:rsidR="00A516CD" w:rsidRPr="00A516CD" w:rsidRDefault="00A516CD" w:rsidP="00A516CD">
            <w:pPr>
              <w:spacing w:after="0" w:line="240" w:lineRule="auto"/>
              <w:jc w:val="both"/>
              <w:rPr>
                <w:rFonts w:ascii="Arial" w:eastAsia="Times New Roman" w:hAnsi="Arial" w:cs="Arial"/>
                <w:bCs/>
                <w:sz w:val="24"/>
                <w:szCs w:val="24"/>
              </w:rPr>
            </w:pPr>
          </w:p>
          <w:p w14:paraId="124437CD" w14:textId="6BAEA22D" w:rsidR="00A516CD" w:rsidRPr="00A516CD" w:rsidRDefault="00A516CD" w:rsidP="00A516CD">
            <w:pPr>
              <w:spacing w:after="0" w:line="240" w:lineRule="auto"/>
              <w:jc w:val="both"/>
              <w:rPr>
                <w:rFonts w:ascii="Arial" w:eastAsia="Times New Roman" w:hAnsi="Arial" w:cs="Arial"/>
                <w:bCs/>
                <w:sz w:val="24"/>
                <w:szCs w:val="24"/>
              </w:rPr>
            </w:pPr>
            <w:r w:rsidRPr="00A516CD">
              <w:rPr>
                <w:rFonts w:ascii="Arial" w:eastAsia="Times New Roman" w:hAnsi="Arial" w:cs="Arial"/>
                <w:bCs/>
                <w:sz w:val="24"/>
                <w:szCs w:val="24"/>
              </w:rPr>
              <w:t>As portarias ministeriais geralmente estabelecem padrões e regulamentações para garantir a qualidade da água destinada ao consumo humano. À medida que essas portarias são revisadas e atualizadas, é necessário que os contratos de prestação de serviços também sejam ajustados para cumprir os novos requisitos.</w:t>
            </w:r>
            <w:r>
              <w:rPr>
                <w:rFonts w:ascii="Arial" w:eastAsia="Times New Roman" w:hAnsi="Arial" w:cs="Arial"/>
                <w:bCs/>
                <w:sz w:val="24"/>
                <w:szCs w:val="24"/>
              </w:rPr>
              <w:t xml:space="preserve"> </w:t>
            </w:r>
            <w:r w:rsidRPr="00A516CD">
              <w:rPr>
                <w:rFonts w:ascii="Arial" w:eastAsia="Times New Roman" w:hAnsi="Arial" w:cs="Arial"/>
                <w:bCs/>
                <w:sz w:val="24"/>
                <w:szCs w:val="24"/>
              </w:rPr>
              <w:t xml:space="preserve">A existência de múltiplos contratos </w:t>
            </w:r>
            <w:r>
              <w:rPr>
                <w:rFonts w:ascii="Arial" w:eastAsia="Times New Roman" w:hAnsi="Arial" w:cs="Arial"/>
                <w:bCs/>
                <w:sz w:val="24"/>
                <w:szCs w:val="24"/>
              </w:rPr>
              <w:t>é</w:t>
            </w:r>
            <w:r w:rsidRPr="00A516CD">
              <w:rPr>
                <w:rFonts w:ascii="Arial" w:eastAsia="Times New Roman" w:hAnsi="Arial" w:cs="Arial"/>
                <w:bCs/>
                <w:sz w:val="24"/>
                <w:szCs w:val="24"/>
              </w:rPr>
              <w:t xml:space="preserve"> devido a diferentes momentos em que as atualizações das portarias foram implementadas, exigindo a celebração de novos contratos para atender às novas exigências regulatórias.</w:t>
            </w:r>
          </w:p>
          <w:p w14:paraId="5E1D6347" w14:textId="77777777" w:rsidR="00A516CD" w:rsidRPr="00A516CD" w:rsidRDefault="00A516CD" w:rsidP="00A516CD">
            <w:pPr>
              <w:spacing w:after="0" w:line="240" w:lineRule="auto"/>
              <w:jc w:val="both"/>
              <w:rPr>
                <w:rFonts w:ascii="Arial" w:eastAsia="Times New Roman" w:hAnsi="Arial" w:cs="Arial"/>
                <w:bCs/>
                <w:sz w:val="24"/>
                <w:szCs w:val="24"/>
              </w:rPr>
            </w:pPr>
          </w:p>
          <w:p w14:paraId="65F79F4C" w14:textId="5782CC09" w:rsidR="00013802" w:rsidRDefault="00A516CD" w:rsidP="00A516CD">
            <w:pPr>
              <w:spacing w:after="0" w:line="240" w:lineRule="auto"/>
              <w:jc w:val="both"/>
              <w:rPr>
                <w:rFonts w:ascii="Arial" w:eastAsia="Times New Roman" w:hAnsi="Arial" w:cs="Arial"/>
                <w:bCs/>
                <w:sz w:val="24"/>
                <w:szCs w:val="24"/>
              </w:rPr>
            </w:pPr>
            <w:r w:rsidRPr="00A516CD">
              <w:rPr>
                <w:rFonts w:ascii="Arial" w:eastAsia="Times New Roman" w:hAnsi="Arial" w:cs="Arial"/>
                <w:bCs/>
                <w:sz w:val="24"/>
                <w:szCs w:val="24"/>
              </w:rPr>
              <w:t>O valor total dos três contratos</w:t>
            </w:r>
            <w:r>
              <w:rPr>
                <w:rFonts w:ascii="Arial" w:eastAsia="Times New Roman" w:hAnsi="Arial" w:cs="Arial"/>
                <w:bCs/>
                <w:sz w:val="24"/>
                <w:szCs w:val="24"/>
              </w:rPr>
              <w:t xml:space="preserve"> </w:t>
            </w:r>
            <w:r w:rsidRPr="00A516CD">
              <w:rPr>
                <w:rFonts w:ascii="Arial" w:eastAsia="Times New Roman" w:hAnsi="Arial" w:cs="Arial"/>
                <w:bCs/>
                <w:sz w:val="24"/>
                <w:szCs w:val="24"/>
              </w:rPr>
              <w:t>perfaz</w:t>
            </w:r>
            <w:r>
              <w:rPr>
                <w:rFonts w:ascii="Arial" w:eastAsia="Times New Roman" w:hAnsi="Arial" w:cs="Arial"/>
                <w:bCs/>
                <w:sz w:val="24"/>
                <w:szCs w:val="24"/>
              </w:rPr>
              <w:t xml:space="preserve"> </w:t>
            </w:r>
            <w:r w:rsidRPr="00A516CD">
              <w:rPr>
                <w:rFonts w:ascii="Arial" w:eastAsia="Times New Roman" w:hAnsi="Arial" w:cs="Arial"/>
                <w:bCs/>
                <w:sz w:val="24"/>
                <w:szCs w:val="24"/>
              </w:rPr>
              <w:t>R$ 122.610</w:t>
            </w:r>
            <w:r>
              <w:rPr>
                <w:rFonts w:ascii="Arial" w:eastAsia="Times New Roman" w:hAnsi="Arial" w:cs="Arial"/>
                <w:bCs/>
                <w:sz w:val="24"/>
                <w:szCs w:val="24"/>
              </w:rPr>
              <w:t xml:space="preserve">. </w:t>
            </w:r>
            <w:r w:rsidRPr="00A516CD">
              <w:rPr>
                <w:rFonts w:ascii="Arial" w:eastAsia="Times New Roman" w:hAnsi="Arial" w:cs="Arial"/>
                <w:bCs/>
                <w:sz w:val="24"/>
                <w:szCs w:val="24"/>
              </w:rPr>
              <w:t xml:space="preserve">Em resumo, a existência de três contratos distintos para análises de água, em conjunto com os ajustes às atualizações das portarias do Ministério da Saúde, </w:t>
            </w:r>
            <w:r>
              <w:rPr>
                <w:rFonts w:ascii="Arial" w:eastAsia="Times New Roman" w:hAnsi="Arial" w:cs="Arial"/>
                <w:bCs/>
                <w:sz w:val="24"/>
                <w:szCs w:val="24"/>
              </w:rPr>
              <w:t>foi</w:t>
            </w:r>
            <w:r w:rsidRPr="00A516CD">
              <w:rPr>
                <w:rFonts w:ascii="Arial" w:eastAsia="Times New Roman" w:hAnsi="Arial" w:cs="Arial"/>
                <w:bCs/>
                <w:sz w:val="24"/>
                <w:szCs w:val="24"/>
              </w:rPr>
              <w:t xml:space="preserve"> uma medida necessária para garantir a conformidade com as regulamentações e, consequentemente, a segurança da água consumida pela população atendida pela autarquia.</w:t>
            </w:r>
          </w:p>
          <w:p w14:paraId="4FDA56E7" w14:textId="4265920B" w:rsidR="00A516CD" w:rsidRDefault="00A516CD" w:rsidP="00A516CD">
            <w:pPr>
              <w:spacing w:after="0" w:line="240" w:lineRule="auto"/>
              <w:jc w:val="both"/>
              <w:rPr>
                <w:rFonts w:ascii="Arial" w:eastAsia="Times New Roman" w:hAnsi="Arial" w:cs="Arial"/>
                <w:bCs/>
                <w:sz w:val="24"/>
                <w:szCs w:val="24"/>
              </w:rPr>
            </w:pPr>
          </w:p>
          <w:p w14:paraId="4DA08EB4" w14:textId="1A858B70" w:rsidR="00A516CD" w:rsidRPr="00A516CD" w:rsidRDefault="00A516CD" w:rsidP="00A516CD">
            <w:pPr>
              <w:spacing w:after="0" w:line="240" w:lineRule="auto"/>
              <w:jc w:val="both"/>
              <w:rPr>
                <w:rFonts w:ascii="Arial" w:eastAsia="Times New Roman" w:hAnsi="Arial" w:cs="Arial"/>
                <w:b/>
                <w:sz w:val="24"/>
                <w:szCs w:val="24"/>
              </w:rPr>
            </w:pPr>
            <w:r w:rsidRPr="00A516CD">
              <w:rPr>
                <w:rFonts w:ascii="Arial" w:eastAsia="Times New Roman" w:hAnsi="Arial" w:cs="Arial"/>
                <w:b/>
                <w:sz w:val="24"/>
                <w:szCs w:val="24"/>
              </w:rPr>
              <w:t>Da Ata de Registro de Preços 001/2024 do CISAB SUL</w:t>
            </w:r>
          </w:p>
          <w:p w14:paraId="13235A7D" w14:textId="4F61D538" w:rsidR="00A516CD" w:rsidRDefault="00A516CD" w:rsidP="00A516CD">
            <w:pPr>
              <w:spacing w:after="0" w:line="240" w:lineRule="auto"/>
              <w:jc w:val="both"/>
              <w:rPr>
                <w:rFonts w:ascii="Arial" w:eastAsia="Times New Roman" w:hAnsi="Arial" w:cs="Arial"/>
                <w:bCs/>
                <w:sz w:val="24"/>
                <w:szCs w:val="24"/>
              </w:rPr>
            </w:pPr>
          </w:p>
          <w:p w14:paraId="0E344660" w14:textId="704D0875" w:rsidR="00CB3A7E" w:rsidRPr="00CB3A7E" w:rsidRDefault="00CB3A7E" w:rsidP="00CB3A7E">
            <w:pPr>
              <w:spacing w:after="0" w:line="240" w:lineRule="auto"/>
              <w:jc w:val="both"/>
              <w:rPr>
                <w:rFonts w:ascii="Arial" w:eastAsia="Times New Roman" w:hAnsi="Arial" w:cs="Arial"/>
                <w:bCs/>
                <w:sz w:val="24"/>
                <w:szCs w:val="24"/>
              </w:rPr>
            </w:pPr>
            <w:r>
              <w:rPr>
                <w:rFonts w:ascii="Arial" w:eastAsia="Times New Roman" w:hAnsi="Arial" w:cs="Arial"/>
                <w:bCs/>
                <w:sz w:val="24"/>
                <w:szCs w:val="24"/>
              </w:rPr>
              <w:lastRenderedPageBreak/>
              <w:t xml:space="preserve">O </w:t>
            </w:r>
            <w:r w:rsidRPr="00CB3A7E">
              <w:rPr>
                <w:rFonts w:ascii="Arial" w:eastAsia="Times New Roman" w:hAnsi="Arial" w:cs="Arial"/>
                <w:bCs/>
                <w:sz w:val="24"/>
                <w:szCs w:val="24"/>
              </w:rPr>
              <w:t xml:space="preserve">CISAB SUL </w:t>
            </w:r>
            <w:r>
              <w:rPr>
                <w:rFonts w:ascii="Arial" w:eastAsia="Times New Roman" w:hAnsi="Arial" w:cs="Arial"/>
                <w:bCs/>
                <w:sz w:val="24"/>
                <w:szCs w:val="24"/>
              </w:rPr>
              <w:t>realizou</w:t>
            </w:r>
            <w:r w:rsidRPr="00CB3A7E">
              <w:rPr>
                <w:rFonts w:ascii="Arial" w:eastAsia="Times New Roman" w:hAnsi="Arial" w:cs="Arial"/>
                <w:bCs/>
                <w:sz w:val="24"/>
                <w:szCs w:val="24"/>
              </w:rPr>
              <w:t xml:space="preserve"> um processo licitatório para contratar uma empresa que realize todas as análises solicitadas pela Portaria 888 do Ministério da Saúde, CONAMA 357 e CONAMA 396</w:t>
            </w:r>
            <w:r>
              <w:rPr>
                <w:rFonts w:ascii="Arial" w:eastAsia="Times New Roman" w:hAnsi="Arial" w:cs="Arial"/>
                <w:bCs/>
                <w:sz w:val="24"/>
                <w:szCs w:val="24"/>
              </w:rPr>
              <w:t>, o processo visa o a</w:t>
            </w:r>
            <w:r w:rsidRPr="00CB3A7E">
              <w:rPr>
                <w:rFonts w:ascii="Arial" w:eastAsia="Times New Roman" w:hAnsi="Arial" w:cs="Arial"/>
                <w:bCs/>
                <w:sz w:val="24"/>
                <w:szCs w:val="24"/>
              </w:rPr>
              <w:t>tendimento integral às regulamentações: Contratar uma empresa que possa realizar todas as análises requeridas pelas portarias do Ministério da Saúde e do CONAMA garante o cumprimento integral das regulamentações pertinentes à qualidade da água. Isso é essencial para garantir a conformidade com as normas e regulamentos governamentais e para assegurar a saúde pública.</w:t>
            </w:r>
          </w:p>
          <w:p w14:paraId="067C8D45" w14:textId="77777777" w:rsidR="00CB3A7E" w:rsidRPr="00CB3A7E" w:rsidRDefault="00CB3A7E" w:rsidP="00CB3A7E">
            <w:pPr>
              <w:spacing w:after="0" w:line="240" w:lineRule="auto"/>
              <w:jc w:val="both"/>
              <w:rPr>
                <w:rFonts w:ascii="Arial" w:eastAsia="Times New Roman" w:hAnsi="Arial" w:cs="Arial"/>
                <w:bCs/>
                <w:sz w:val="24"/>
                <w:szCs w:val="24"/>
              </w:rPr>
            </w:pPr>
          </w:p>
          <w:p w14:paraId="734452F9" w14:textId="18C790CE" w:rsidR="00CB3A7E" w:rsidRPr="00CB3A7E" w:rsidRDefault="00CB3A7E" w:rsidP="00CB3A7E">
            <w:pPr>
              <w:spacing w:after="0" w:line="240" w:lineRule="auto"/>
              <w:jc w:val="both"/>
              <w:rPr>
                <w:rFonts w:ascii="Arial" w:eastAsia="Times New Roman" w:hAnsi="Arial" w:cs="Arial"/>
                <w:bCs/>
                <w:sz w:val="24"/>
                <w:szCs w:val="24"/>
              </w:rPr>
            </w:pPr>
            <w:r>
              <w:rPr>
                <w:rFonts w:ascii="Arial" w:eastAsia="Times New Roman" w:hAnsi="Arial" w:cs="Arial"/>
                <w:bCs/>
                <w:sz w:val="24"/>
                <w:szCs w:val="24"/>
              </w:rPr>
              <w:t>Comparado com os contratos que a autarquia possui, houve a</w:t>
            </w:r>
            <w:r w:rsidRPr="00CB3A7E">
              <w:rPr>
                <w:rFonts w:ascii="Arial" w:eastAsia="Times New Roman" w:hAnsi="Arial" w:cs="Arial"/>
                <w:bCs/>
                <w:sz w:val="24"/>
                <w:szCs w:val="24"/>
              </w:rPr>
              <w:t xml:space="preserve"> inclusão das análises de </w:t>
            </w:r>
            <w:proofErr w:type="spellStart"/>
            <w:r w:rsidRPr="00CB3A7E">
              <w:rPr>
                <w:rFonts w:ascii="Arial" w:eastAsia="Times New Roman" w:hAnsi="Arial" w:cs="Arial"/>
                <w:bCs/>
                <w:sz w:val="24"/>
                <w:szCs w:val="24"/>
              </w:rPr>
              <w:t>clorofila-a</w:t>
            </w:r>
            <w:proofErr w:type="spellEnd"/>
            <w:r w:rsidRPr="00CB3A7E">
              <w:rPr>
                <w:rFonts w:ascii="Arial" w:eastAsia="Times New Roman" w:hAnsi="Arial" w:cs="Arial"/>
                <w:bCs/>
                <w:sz w:val="24"/>
                <w:szCs w:val="24"/>
              </w:rPr>
              <w:t>, clorofila e a análise do CONAMA 396, que atualmente não são realizadas pelo SAAE, é uma medida importante para expandir o escopo de monitoramento da qualidade da água. Essas análises podem fornecer informações adicionais sobre a saúde e a qualidade dos corpos d'água, permitindo uma gestão mais abrangente e eficaz dos recursos hídricos.</w:t>
            </w:r>
          </w:p>
          <w:p w14:paraId="0814F9FA" w14:textId="25B0B4B5" w:rsidR="00CF5269" w:rsidRDefault="00CF5269" w:rsidP="00CF5269">
            <w:pPr>
              <w:tabs>
                <w:tab w:val="left" w:pos="4095"/>
              </w:tabs>
              <w:spacing w:before="240" w:after="60"/>
              <w:jc w:val="both"/>
              <w:rPr>
                <w:rFonts w:ascii="Arial" w:eastAsia="Times New Roman" w:hAnsi="Arial" w:cs="Arial"/>
                <w:bCs/>
                <w:sz w:val="24"/>
                <w:szCs w:val="24"/>
              </w:rPr>
            </w:pPr>
            <w:r>
              <w:rPr>
                <w:rFonts w:ascii="Arial" w:eastAsia="Times New Roman" w:hAnsi="Arial" w:cs="Arial"/>
                <w:bCs/>
                <w:sz w:val="24"/>
                <w:szCs w:val="24"/>
              </w:rPr>
              <w:t>Conforme tabela abaixo,</w:t>
            </w:r>
            <w:r w:rsidR="00CB3A7E" w:rsidRPr="00CB3A7E">
              <w:rPr>
                <w:rFonts w:ascii="Arial" w:eastAsia="Times New Roman" w:hAnsi="Arial" w:cs="Arial"/>
                <w:bCs/>
                <w:sz w:val="24"/>
                <w:szCs w:val="24"/>
              </w:rPr>
              <w:t xml:space="preserve"> o custo total das análises</w:t>
            </w:r>
            <w:r>
              <w:rPr>
                <w:rFonts w:ascii="Arial" w:eastAsia="Times New Roman" w:hAnsi="Arial" w:cs="Arial"/>
                <w:bCs/>
                <w:sz w:val="24"/>
                <w:szCs w:val="24"/>
              </w:rPr>
              <w:t xml:space="preserve"> pela licitação do CISAB será de R</w:t>
            </w:r>
            <w:r w:rsidRPr="00C41B44">
              <w:rPr>
                <w:rFonts w:ascii="Arial" w:eastAsia="Times New Roman" w:hAnsi="Arial" w:cs="Arial"/>
                <w:bCs/>
                <w:sz w:val="24"/>
                <w:szCs w:val="24"/>
              </w:rPr>
              <w:t>$ 108.842,98.</w:t>
            </w:r>
            <w:r>
              <w:rPr>
                <w:rFonts w:ascii="Arial" w:eastAsia="Times New Roman" w:hAnsi="Arial" w:cs="Arial"/>
                <w:bCs/>
                <w:sz w:val="24"/>
                <w:szCs w:val="24"/>
              </w:rPr>
              <w:t xml:space="preserve"> Somando-se os três contratos que o SAAE possui junto a empresa </w:t>
            </w:r>
            <w:proofErr w:type="spellStart"/>
            <w:r>
              <w:rPr>
                <w:rFonts w:ascii="Arial" w:eastAsia="Times New Roman" w:hAnsi="Arial" w:cs="Arial"/>
                <w:bCs/>
                <w:sz w:val="24"/>
                <w:szCs w:val="24"/>
              </w:rPr>
              <w:t>qualin</w:t>
            </w:r>
            <w:proofErr w:type="spellEnd"/>
            <w:r>
              <w:rPr>
                <w:rFonts w:ascii="Arial" w:eastAsia="Times New Roman" w:hAnsi="Arial" w:cs="Arial"/>
                <w:bCs/>
                <w:sz w:val="24"/>
                <w:szCs w:val="24"/>
              </w:rPr>
              <w:t xml:space="preserve">, totaliza-se o valor de R$ 122.609,78, esta soma acrescida das </w:t>
            </w:r>
            <w:proofErr w:type="spellStart"/>
            <w:r>
              <w:rPr>
                <w:rFonts w:ascii="Arial" w:eastAsia="Times New Roman" w:hAnsi="Arial" w:cs="Arial"/>
                <w:bCs/>
                <w:sz w:val="24"/>
                <w:szCs w:val="24"/>
              </w:rPr>
              <w:t>analises</w:t>
            </w:r>
            <w:proofErr w:type="spellEnd"/>
            <w:r>
              <w:rPr>
                <w:rFonts w:ascii="Arial" w:eastAsia="Times New Roman" w:hAnsi="Arial" w:cs="Arial"/>
                <w:bCs/>
                <w:sz w:val="24"/>
                <w:szCs w:val="24"/>
              </w:rPr>
              <w:t xml:space="preserve"> de clorofila, </w:t>
            </w:r>
            <w:proofErr w:type="spellStart"/>
            <w:r>
              <w:rPr>
                <w:rFonts w:ascii="Arial" w:eastAsia="Times New Roman" w:hAnsi="Arial" w:cs="Arial"/>
                <w:bCs/>
                <w:sz w:val="24"/>
                <w:szCs w:val="24"/>
              </w:rPr>
              <w:t>clorofila-a</w:t>
            </w:r>
            <w:proofErr w:type="spellEnd"/>
            <w:r>
              <w:rPr>
                <w:rFonts w:ascii="Arial" w:eastAsia="Times New Roman" w:hAnsi="Arial" w:cs="Arial"/>
                <w:bCs/>
                <w:sz w:val="24"/>
                <w:szCs w:val="24"/>
              </w:rPr>
              <w:t>, CONAMA 396 e o acréscimo de 8 análises da portaria 888 perfaz</w:t>
            </w:r>
            <w:r w:rsidR="00CB3A7E" w:rsidRPr="00CB3A7E">
              <w:rPr>
                <w:rFonts w:ascii="Arial" w:eastAsia="Times New Roman" w:hAnsi="Arial" w:cs="Arial"/>
                <w:bCs/>
                <w:sz w:val="24"/>
                <w:szCs w:val="24"/>
              </w:rPr>
              <w:t xml:space="preserve"> </w:t>
            </w:r>
            <w:r>
              <w:rPr>
                <w:rFonts w:ascii="Arial" w:eastAsia="Times New Roman" w:hAnsi="Arial" w:cs="Arial"/>
                <w:bCs/>
                <w:sz w:val="24"/>
                <w:szCs w:val="24"/>
              </w:rPr>
              <w:t xml:space="preserve">o valor de </w:t>
            </w:r>
            <w:r w:rsidR="00CB3A7E" w:rsidRPr="00CB3A7E">
              <w:rPr>
                <w:rFonts w:ascii="Arial" w:eastAsia="Times New Roman" w:hAnsi="Arial" w:cs="Arial"/>
                <w:bCs/>
                <w:sz w:val="24"/>
                <w:szCs w:val="24"/>
              </w:rPr>
              <w:t>R$ 146.85</w:t>
            </w:r>
            <w:r w:rsidR="00230C83">
              <w:rPr>
                <w:rFonts w:ascii="Arial" w:eastAsia="Times New Roman" w:hAnsi="Arial" w:cs="Arial"/>
                <w:bCs/>
                <w:sz w:val="24"/>
                <w:szCs w:val="24"/>
              </w:rPr>
              <w:t>4</w:t>
            </w:r>
            <w:r w:rsidR="00CB3A7E" w:rsidRPr="00CB3A7E">
              <w:rPr>
                <w:rFonts w:ascii="Arial" w:eastAsia="Times New Roman" w:hAnsi="Arial" w:cs="Arial"/>
                <w:bCs/>
                <w:sz w:val="24"/>
                <w:szCs w:val="24"/>
              </w:rPr>
              <w:t>,</w:t>
            </w:r>
            <w:r w:rsidR="00230C83">
              <w:rPr>
                <w:rFonts w:ascii="Arial" w:eastAsia="Times New Roman" w:hAnsi="Arial" w:cs="Arial"/>
                <w:bCs/>
                <w:sz w:val="24"/>
                <w:szCs w:val="24"/>
              </w:rPr>
              <w:t>64</w:t>
            </w:r>
            <w:r>
              <w:rPr>
                <w:rFonts w:ascii="Arial" w:eastAsia="Times New Roman" w:hAnsi="Arial" w:cs="Arial"/>
                <w:bCs/>
                <w:sz w:val="24"/>
                <w:szCs w:val="24"/>
              </w:rPr>
              <w:t>.</w:t>
            </w:r>
          </w:p>
          <w:tbl>
            <w:tblPr>
              <w:tblW w:w="8222" w:type="dxa"/>
              <w:tblInd w:w="591" w:type="dxa"/>
              <w:tblCellMar>
                <w:left w:w="70" w:type="dxa"/>
                <w:right w:w="70" w:type="dxa"/>
              </w:tblCellMar>
              <w:tblLook w:val="04A0" w:firstRow="1" w:lastRow="0" w:firstColumn="1" w:lastColumn="0" w:noHBand="0" w:noVBand="1"/>
            </w:tblPr>
            <w:tblGrid>
              <w:gridCol w:w="4252"/>
              <w:gridCol w:w="3970"/>
            </w:tblGrid>
            <w:tr w:rsidR="00CF5269" w:rsidRPr="00CF5269" w14:paraId="70814DE5" w14:textId="77777777" w:rsidTr="00CF5269">
              <w:trPr>
                <w:trHeight w:val="315"/>
              </w:trPr>
              <w:tc>
                <w:tcPr>
                  <w:tcW w:w="4252"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09516648" w14:textId="77777777" w:rsidR="00CF5269" w:rsidRPr="00CF5269" w:rsidRDefault="00CF5269" w:rsidP="00CF5269">
                  <w:pPr>
                    <w:spacing w:after="0" w:line="240" w:lineRule="auto"/>
                    <w:jc w:val="center"/>
                    <w:rPr>
                      <w:rFonts w:ascii="Arial" w:eastAsia="Times New Roman" w:hAnsi="Arial" w:cs="Arial"/>
                      <w:b/>
                      <w:bCs/>
                      <w:color w:val="000000"/>
                      <w:sz w:val="24"/>
                      <w:szCs w:val="24"/>
                      <w:lang w:eastAsia="pt-BR"/>
                    </w:rPr>
                  </w:pPr>
                  <w:bookmarkStart w:id="0" w:name="RANGE!G1:H12"/>
                  <w:r w:rsidRPr="00CF5269">
                    <w:rPr>
                      <w:rFonts w:ascii="Arial" w:eastAsia="Times New Roman" w:hAnsi="Arial" w:cs="Arial"/>
                      <w:b/>
                      <w:bCs/>
                      <w:color w:val="000000"/>
                      <w:sz w:val="24"/>
                      <w:szCs w:val="24"/>
                      <w:lang w:eastAsia="pt-BR"/>
                    </w:rPr>
                    <w:t>PROCESSO</w:t>
                  </w:r>
                  <w:bookmarkEnd w:id="0"/>
                </w:p>
              </w:tc>
              <w:tc>
                <w:tcPr>
                  <w:tcW w:w="3970" w:type="dxa"/>
                  <w:tcBorders>
                    <w:top w:val="single" w:sz="8" w:space="0" w:color="auto"/>
                    <w:left w:val="nil"/>
                    <w:bottom w:val="single" w:sz="4" w:space="0" w:color="auto"/>
                    <w:right w:val="single" w:sz="8" w:space="0" w:color="auto"/>
                  </w:tcBorders>
                  <w:shd w:val="clear" w:color="auto" w:fill="auto"/>
                  <w:noWrap/>
                  <w:vAlign w:val="center"/>
                  <w:hideMark/>
                </w:tcPr>
                <w:p w14:paraId="12CD7EAC" w14:textId="77777777" w:rsidR="00CF5269" w:rsidRPr="00CF5269" w:rsidRDefault="00CF5269" w:rsidP="00CF5269">
                  <w:pPr>
                    <w:spacing w:after="0" w:line="240" w:lineRule="auto"/>
                    <w:jc w:val="center"/>
                    <w:rPr>
                      <w:rFonts w:ascii="Arial" w:eastAsia="Times New Roman" w:hAnsi="Arial" w:cs="Arial"/>
                      <w:b/>
                      <w:bCs/>
                      <w:color w:val="000000"/>
                      <w:sz w:val="24"/>
                      <w:szCs w:val="24"/>
                      <w:lang w:eastAsia="pt-BR"/>
                    </w:rPr>
                  </w:pPr>
                  <w:r w:rsidRPr="00CF5269">
                    <w:rPr>
                      <w:rFonts w:ascii="Arial" w:eastAsia="Times New Roman" w:hAnsi="Arial" w:cs="Arial"/>
                      <w:b/>
                      <w:bCs/>
                      <w:color w:val="000000"/>
                      <w:sz w:val="24"/>
                      <w:szCs w:val="24"/>
                      <w:lang w:eastAsia="pt-BR"/>
                    </w:rPr>
                    <w:t>VALOR</w:t>
                  </w:r>
                </w:p>
              </w:tc>
            </w:tr>
            <w:tr w:rsidR="00CF5269" w:rsidRPr="00CF5269" w14:paraId="27DFF11F" w14:textId="77777777" w:rsidTr="00CF5269">
              <w:trPr>
                <w:trHeight w:val="300"/>
              </w:trPr>
              <w:tc>
                <w:tcPr>
                  <w:tcW w:w="4252" w:type="dxa"/>
                  <w:tcBorders>
                    <w:top w:val="nil"/>
                    <w:left w:val="single" w:sz="8" w:space="0" w:color="auto"/>
                    <w:bottom w:val="single" w:sz="4" w:space="0" w:color="auto"/>
                    <w:right w:val="single" w:sz="4" w:space="0" w:color="auto"/>
                  </w:tcBorders>
                  <w:shd w:val="clear" w:color="auto" w:fill="auto"/>
                  <w:noWrap/>
                  <w:vAlign w:val="center"/>
                  <w:hideMark/>
                </w:tcPr>
                <w:p w14:paraId="2B9639FC" w14:textId="77777777" w:rsidR="00CF5269" w:rsidRPr="00CF5269" w:rsidRDefault="00CF5269" w:rsidP="00CF5269">
                  <w:pPr>
                    <w:spacing w:after="0" w:line="240" w:lineRule="auto"/>
                    <w:jc w:val="center"/>
                    <w:rPr>
                      <w:rFonts w:ascii="Arial" w:eastAsia="Times New Roman" w:hAnsi="Arial" w:cs="Arial"/>
                      <w:color w:val="000000"/>
                      <w:sz w:val="24"/>
                      <w:szCs w:val="24"/>
                      <w:lang w:eastAsia="pt-BR"/>
                    </w:rPr>
                  </w:pPr>
                  <w:r w:rsidRPr="00CF5269">
                    <w:rPr>
                      <w:rFonts w:ascii="Arial" w:eastAsia="Times New Roman" w:hAnsi="Arial" w:cs="Arial"/>
                      <w:color w:val="000000"/>
                      <w:sz w:val="24"/>
                      <w:szCs w:val="24"/>
                      <w:lang w:eastAsia="pt-BR"/>
                    </w:rPr>
                    <w:t>PRC 26/2020</w:t>
                  </w:r>
                </w:p>
              </w:tc>
              <w:tc>
                <w:tcPr>
                  <w:tcW w:w="3970" w:type="dxa"/>
                  <w:tcBorders>
                    <w:top w:val="nil"/>
                    <w:left w:val="nil"/>
                    <w:bottom w:val="single" w:sz="4" w:space="0" w:color="auto"/>
                    <w:right w:val="single" w:sz="8" w:space="0" w:color="auto"/>
                  </w:tcBorders>
                  <w:shd w:val="clear" w:color="auto" w:fill="auto"/>
                  <w:noWrap/>
                  <w:vAlign w:val="center"/>
                  <w:hideMark/>
                </w:tcPr>
                <w:p w14:paraId="3D3B52B0" w14:textId="77777777" w:rsidR="00CF5269" w:rsidRPr="00CF5269" w:rsidRDefault="00CF5269" w:rsidP="00CF5269">
                  <w:pPr>
                    <w:spacing w:after="0" w:line="240" w:lineRule="auto"/>
                    <w:jc w:val="center"/>
                    <w:rPr>
                      <w:rFonts w:ascii="Arial" w:eastAsia="Times New Roman" w:hAnsi="Arial" w:cs="Arial"/>
                      <w:color w:val="000000"/>
                      <w:sz w:val="24"/>
                      <w:szCs w:val="24"/>
                      <w:lang w:eastAsia="pt-BR"/>
                    </w:rPr>
                  </w:pPr>
                  <w:r w:rsidRPr="00CF5269">
                    <w:rPr>
                      <w:rFonts w:ascii="Arial" w:eastAsia="Times New Roman" w:hAnsi="Arial" w:cs="Arial"/>
                      <w:color w:val="000000"/>
                      <w:sz w:val="24"/>
                      <w:szCs w:val="24"/>
                      <w:lang w:eastAsia="pt-BR"/>
                    </w:rPr>
                    <w:t>R$ 54.187,60</w:t>
                  </w:r>
                </w:p>
              </w:tc>
            </w:tr>
            <w:tr w:rsidR="00CF5269" w:rsidRPr="00CF5269" w14:paraId="5C4BC3FF" w14:textId="77777777" w:rsidTr="00CF5269">
              <w:trPr>
                <w:trHeight w:val="300"/>
              </w:trPr>
              <w:tc>
                <w:tcPr>
                  <w:tcW w:w="4252" w:type="dxa"/>
                  <w:tcBorders>
                    <w:top w:val="nil"/>
                    <w:left w:val="single" w:sz="8" w:space="0" w:color="auto"/>
                    <w:bottom w:val="single" w:sz="4" w:space="0" w:color="auto"/>
                    <w:right w:val="single" w:sz="4" w:space="0" w:color="auto"/>
                  </w:tcBorders>
                  <w:shd w:val="clear" w:color="auto" w:fill="auto"/>
                  <w:noWrap/>
                  <w:vAlign w:val="center"/>
                  <w:hideMark/>
                </w:tcPr>
                <w:p w14:paraId="5531FB2A" w14:textId="77777777" w:rsidR="00CF5269" w:rsidRPr="00CF5269" w:rsidRDefault="00CF5269" w:rsidP="00CF5269">
                  <w:pPr>
                    <w:spacing w:after="0" w:line="240" w:lineRule="auto"/>
                    <w:jc w:val="center"/>
                    <w:rPr>
                      <w:rFonts w:ascii="Arial" w:eastAsia="Times New Roman" w:hAnsi="Arial" w:cs="Arial"/>
                      <w:color w:val="000000"/>
                      <w:sz w:val="24"/>
                      <w:szCs w:val="24"/>
                      <w:lang w:eastAsia="pt-BR"/>
                    </w:rPr>
                  </w:pPr>
                  <w:r w:rsidRPr="00CF5269">
                    <w:rPr>
                      <w:rFonts w:ascii="Arial" w:eastAsia="Times New Roman" w:hAnsi="Arial" w:cs="Arial"/>
                      <w:color w:val="000000"/>
                      <w:sz w:val="24"/>
                      <w:szCs w:val="24"/>
                      <w:lang w:eastAsia="pt-BR"/>
                    </w:rPr>
                    <w:t>PRC 64/2022</w:t>
                  </w:r>
                </w:p>
              </w:tc>
              <w:tc>
                <w:tcPr>
                  <w:tcW w:w="3970" w:type="dxa"/>
                  <w:tcBorders>
                    <w:top w:val="nil"/>
                    <w:left w:val="nil"/>
                    <w:bottom w:val="single" w:sz="4" w:space="0" w:color="auto"/>
                    <w:right w:val="single" w:sz="8" w:space="0" w:color="auto"/>
                  </w:tcBorders>
                  <w:shd w:val="clear" w:color="auto" w:fill="auto"/>
                  <w:noWrap/>
                  <w:vAlign w:val="center"/>
                  <w:hideMark/>
                </w:tcPr>
                <w:p w14:paraId="797D7057" w14:textId="77777777" w:rsidR="00CF5269" w:rsidRPr="00CF5269" w:rsidRDefault="00CF5269" w:rsidP="00CF5269">
                  <w:pPr>
                    <w:spacing w:after="0" w:line="240" w:lineRule="auto"/>
                    <w:jc w:val="center"/>
                    <w:rPr>
                      <w:rFonts w:ascii="Arial" w:eastAsia="Times New Roman" w:hAnsi="Arial" w:cs="Arial"/>
                      <w:color w:val="000000"/>
                      <w:sz w:val="24"/>
                      <w:szCs w:val="24"/>
                      <w:lang w:eastAsia="pt-BR"/>
                    </w:rPr>
                  </w:pPr>
                  <w:r w:rsidRPr="00CF5269">
                    <w:rPr>
                      <w:rFonts w:ascii="Arial" w:eastAsia="Times New Roman" w:hAnsi="Arial" w:cs="Arial"/>
                      <w:color w:val="000000"/>
                      <w:sz w:val="24"/>
                      <w:szCs w:val="24"/>
                      <w:lang w:eastAsia="pt-BR"/>
                    </w:rPr>
                    <w:t>R$ 32.422,26</w:t>
                  </w:r>
                </w:p>
              </w:tc>
            </w:tr>
            <w:tr w:rsidR="00CF5269" w:rsidRPr="00CF5269" w14:paraId="553F9A1C" w14:textId="77777777" w:rsidTr="00CF5269">
              <w:trPr>
                <w:trHeight w:val="300"/>
              </w:trPr>
              <w:tc>
                <w:tcPr>
                  <w:tcW w:w="4252" w:type="dxa"/>
                  <w:tcBorders>
                    <w:top w:val="nil"/>
                    <w:left w:val="single" w:sz="8" w:space="0" w:color="auto"/>
                    <w:bottom w:val="single" w:sz="4" w:space="0" w:color="auto"/>
                    <w:right w:val="single" w:sz="4" w:space="0" w:color="auto"/>
                  </w:tcBorders>
                  <w:shd w:val="clear" w:color="auto" w:fill="auto"/>
                  <w:noWrap/>
                  <w:vAlign w:val="center"/>
                  <w:hideMark/>
                </w:tcPr>
                <w:p w14:paraId="61AAFA5B" w14:textId="77777777" w:rsidR="00CF5269" w:rsidRPr="00CF5269" w:rsidRDefault="00CF5269" w:rsidP="00CF5269">
                  <w:pPr>
                    <w:spacing w:after="0" w:line="240" w:lineRule="auto"/>
                    <w:jc w:val="center"/>
                    <w:rPr>
                      <w:rFonts w:ascii="Arial" w:eastAsia="Times New Roman" w:hAnsi="Arial" w:cs="Arial"/>
                      <w:color w:val="000000"/>
                      <w:sz w:val="24"/>
                      <w:szCs w:val="24"/>
                      <w:lang w:eastAsia="pt-BR"/>
                    </w:rPr>
                  </w:pPr>
                  <w:r w:rsidRPr="00CF5269">
                    <w:rPr>
                      <w:rFonts w:ascii="Arial" w:eastAsia="Times New Roman" w:hAnsi="Arial" w:cs="Arial"/>
                      <w:color w:val="000000"/>
                      <w:sz w:val="24"/>
                      <w:szCs w:val="24"/>
                      <w:lang w:eastAsia="pt-BR"/>
                    </w:rPr>
                    <w:t>PRC 41/2023</w:t>
                  </w:r>
                </w:p>
              </w:tc>
              <w:tc>
                <w:tcPr>
                  <w:tcW w:w="3970" w:type="dxa"/>
                  <w:tcBorders>
                    <w:top w:val="nil"/>
                    <w:left w:val="nil"/>
                    <w:bottom w:val="single" w:sz="4" w:space="0" w:color="auto"/>
                    <w:right w:val="single" w:sz="8" w:space="0" w:color="auto"/>
                  </w:tcBorders>
                  <w:shd w:val="clear" w:color="auto" w:fill="auto"/>
                  <w:noWrap/>
                  <w:vAlign w:val="center"/>
                  <w:hideMark/>
                </w:tcPr>
                <w:p w14:paraId="77536466" w14:textId="77777777" w:rsidR="00CF5269" w:rsidRPr="00CF5269" w:rsidRDefault="00CF5269" w:rsidP="00CF5269">
                  <w:pPr>
                    <w:spacing w:after="0" w:line="240" w:lineRule="auto"/>
                    <w:jc w:val="center"/>
                    <w:rPr>
                      <w:rFonts w:ascii="Arial" w:eastAsia="Times New Roman" w:hAnsi="Arial" w:cs="Arial"/>
                      <w:color w:val="000000"/>
                      <w:sz w:val="24"/>
                      <w:szCs w:val="24"/>
                      <w:lang w:eastAsia="pt-BR"/>
                    </w:rPr>
                  </w:pPr>
                  <w:r w:rsidRPr="00CF5269">
                    <w:rPr>
                      <w:rFonts w:ascii="Arial" w:eastAsia="Times New Roman" w:hAnsi="Arial" w:cs="Arial"/>
                      <w:color w:val="000000"/>
                      <w:sz w:val="24"/>
                      <w:szCs w:val="24"/>
                      <w:lang w:eastAsia="pt-BR"/>
                    </w:rPr>
                    <w:t>R$ 35.999,92</w:t>
                  </w:r>
                </w:p>
              </w:tc>
            </w:tr>
            <w:tr w:rsidR="00CF5269" w:rsidRPr="00CF5269" w14:paraId="4C6E1F43" w14:textId="77777777" w:rsidTr="00CF5269">
              <w:trPr>
                <w:trHeight w:val="315"/>
              </w:trPr>
              <w:tc>
                <w:tcPr>
                  <w:tcW w:w="4252" w:type="dxa"/>
                  <w:tcBorders>
                    <w:top w:val="nil"/>
                    <w:left w:val="single" w:sz="8" w:space="0" w:color="auto"/>
                    <w:bottom w:val="nil"/>
                    <w:right w:val="single" w:sz="4" w:space="0" w:color="auto"/>
                  </w:tcBorders>
                  <w:shd w:val="clear" w:color="auto" w:fill="auto"/>
                  <w:noWrap/>
                  <w:vAlign w:val="center"/>
                  <w:hideMark/>
                </w:tcPr>
                <w:p w14:paraId="04080429" w14:textId="77777777" w:rsidR="00CF5269" w:rsidRPr="00CF5269" w:rsidRDefault="00CF5269" w:rsidP="00CF5269">
                  <w:pPr>
                    <w:spacing w:after="0" w:line="240" w:lineRule="auto"/>
                    <w:jc w:val="center"/>
                    <w:rPr>
                      <w:rFonts w:ascii="Arial" w:eastAsia="Times New Roman" w:hAnsi="Arial" w:cs="Arial"/>
                      <w:b/>
                      <w:bCs/>
                      <w:color w:val="000000"/>
                      <w:sz w:val="24"/>
                      <w:szCs w:val="24"/>
                      <w:lang w:eastAsia="pt-BR"/>
                    </w:rPr>
                  </w:pPr>
                  <w:r w:rsidRPr="00CF5269">
                    <w:rPr>
                      <w:rFonts w:ascii="Arial" w:eastAsia="Times New Roman" w:hAnsi="Arial" w:cs="Arial"/>
                      <w:b/>
                      <w:bCs/>
                      <w:color w:val="000000"/>
                      <w:sz w:val="24"/>
                      <w:szCs w:val="24"/>
                      <w:lang w:eastAsia="pt-BR"/>
                    </w:rPr>
                    <w:t>TOTAL</w:t>
                  </w:r>
                </w:p>
              </w:tc>
              <w:tc>
                <w:tcPr>
                  <w:tcW w:w="3970" w:type="dxa"/>
                  <w:tcBorders>
                    <w:top w:val="nil"/>
                    <w:left w:val="nil"/>
                    <w:bottom w:val="nil"/>
                    <w:right w:val="single" w:sz="8" w:space="0" w:color="auto"/>
                  </w:tcBorders>
                  <w:shd w:val="clear" w:color="auto" w:fill="auto"/>
                  <w:noWrap/>
                  <w:vAlign w:val="center"/>
                  <w:hideMark/>
                </w:tcPr>
                <w:p w14:paraId="42944028" w14:textId="77777777" w:rsidR="00CF5269" w:rsidRPr="00CF5269" w:rsidRDefault="00CF5269" w:rsidP="00CF5269">
                  <w:pPr>
                    <w:spacing w:after="0" w:line="240" w:lineRule="auto"/>
                    <w:jc w:val="center"/>
                    <w:rPr>
                      <w:rFonts w:ascii="Arial" w:eastAsia="Times New Roman" w:hAnsi="Arial" w:cs="Arial"/>
                      <w:b/>
                      <w:bCs/>
                      <w:color w:val="000000"/>
                      <w:sz w:val="24"/>
                      <w:szCs w:val="24"/>
                      <w:lang w:eastAsia="pt-BR"/>
                    </w:rPr>
                  </w:pPr>
                  <w:r w:rsidRPr="00CF5269">
                    <w:rPr>
                      <w:rFonts w:ascii="Arial" w:eastAsia="Times New Roman" w:hAnsi="Arial" w:cs="Arial"/>
                      <w:b/>
                      <w:bCs/>
                      <w:color w:val="000000"/>
                      <w:sz w:val="24"/>
                      <w:szCs w:val="24"/>
                      <w:lang w:eastAsia="pt-BR"/>
                    </w:rPr>
                    <w:t>R$ 122.609,78</w:t>
                  </w:r>
                </w:p>
              </w:tc>
            </w:tr>
            <w:tr w:rsidR="00CF5269" w:rsidRPr="00CF5269" w14:paraId="4B72E068" w14:textId="77777777" w:rsidTr="00CF5269">
              <w:trPr>
                <w:trHeight w:val="315"/>
              </w:trPr>
              <w:tc>
                <w:tcPr>
                  <w:tcW w:w="8222" w:type="dxa"/>
                  <w:gridSpan w:val="2"/>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37B23A49" w14:textId="77777777" w:rsidR="00CF5269" w:rsidRPr="00CF5269" w:rsidRDefault="00CF5269" w:rsidP="00CF5269">
                  <w:pPr>
                    <w:spacing w:after="0" w:line="240" w:lineRule="auto"/>
                    <w:jc w:val="center"/>
                    <w:rPr>
                      <w:rFonts w:ascii="Arial" w:eastAsia="Times New Roman" w:hAnsi="Arial" w:cs="Arial"/>
                      <w:b/>
                      <w:bCs/>
                      <w:color w:val="000000"/>
                      <w:sz w:val="24"/>
                      <w:szCs w:val="24"/>
                      <w:lang w:eastAsia="pt-BR"/>
                    </w:rPr>
                  </w:pPr>
                  <w:r w:rsidRPr="00CF5269">
                    <w:rPr>
                      <w:rFonts w:ascii="Arial" w:eastAsia="Times New Roman" w:hAnsi="Arial" w:cs="Arial"/>
                      <w:b/>
                      <w:bCs/>
                      <w:color w:val="000000"/>
                      <w:sz w:val="24"/>
                      <w:szCs w:val="24"/>
                      <w:lang w:eastAsia="pt-BR"/>
                    </w:rPr>
                    <w:t>ANALISES NOVAS ACRESCENTADAS</w:t>
                  </w:r>
                </w:p>
              </w:tc>
            </w:tr>
            <w:tr w:rsidR="00CF5269" w:rsidRPr="00CF5269" w14:paraId="2D805459" w14:textId="77777777" w:rsidTr="00CF5269">
              <w:trPr>
                <w:trHeight w:val="600"/>
              </w:trPr>
              <w:tc>
                <w:tcPr>
                  <w:tcW w:w="4252" w:type="dxa"/>
                  <w:tcBorders>
                    <w:top w:val="nil"/>
                    <w:left w:val="single" w:sz="8" w:space="0" w:color="auto"/>
                    <w:bottom w:val="single" w:sz="4" w:space="0" w:color="auto"/>
                    <w:right w:val="single" w:sz="4" w:space="0" w:color="auto"/>
                  </w:tcBorders>
                  <w:shd w:val="clear" w:color="auto" w:fill="auto"/>
                  <w:vAlign w:val="center"/>
                  <w:hideMark/>
                </w:tcPr>
                <w:p w14:paraId="1117C01D" w14:textId="77777777" w:rsidR="00CF5269" w:rsidRPr="00CF5269" w:rsidRDefault="00CF5269" w:rsidP="00CF5269">
                  <w:pPr>
                    <w:spacing w:after="0" w:line="240" w:lineRule="auto"/>
                    <w:jc w:val="center"/>
                    <w:rPr>
                      <w:rFonts w:ascii="Arial" w:eastAsia="Times New Roman" w:hAnsi="Arial" w:cs="Arial"/>
                      <w:color w:val="000000"/>
                      <w:sz w:val="24"/>
                      <w:szCs w:val="24"/>
                      <w:lang w:eastAsia="pt-BR"/>
                    </w:rPr>
                  </w:pPr>
                  <w:proofErr w:type="spellStart"/>
                  <w:r w:rsidRPr="00CF5269">
                    <w:rPr>
                      <w:rFonts w:ascii="Arial" w:eastAsia="Times New Roman" w:hAnsi="Arial" w:cs="Arial"/>
                      <w:color w:val="000000"/>
                      <w:sz w:val="24"/>
                      <w:szCs w:val="24"/>
                      <w:lang w:eastAsia="pt-BR"/>
                    </w:rPr>
                    <w:t>Aerobias</w:t>
                  </w:r>
                  <w:proofErr w:type="spellEnd"/>
                  <w:r w:rsidRPr="00CF5269">
                    <w:rPr>
                      <w:rFonts w:ascii="Arial" w:eastAsia="Times New Roman" w:hAnsi="Arial" w:cs="Arial"/>
                      <w:color w:val="000000"/>
                      <w:sz w:val="24"/>
                      <w:szCs w:val="24"/>
                      <w:lang w:eastAsia="pt-BR"/>
                    </w:rPr>
                    <w:t xml:space="preserve"> </w:t>
                  </w:r>
                  <w:proofErr w:type="spellStart"/>
                  <w:r w:rsidRPr="00CF5269">
                    <w:rPr>
                      <w:rFonts w:ascii="Arial" w:eastAsia="Times New Roman" w:hAnsi="Arial" w:cs="Arial"/>
                      <w:color w:val="000000"/>
                      <w:sz w:val="24"/>
                      <w:szCs w:val="24"/>
                      <w:lang w:eastAsia="pt-BR"/>
                    </w:rPr>
                    <w:t>Clorofila-a</w:t>
                  </w:r>
                  <w:proofErr w:type="spellEnd"/>
                  <w:r w:rsidRPr="00CF5269">
                    <w:rPr>
                      <w:rFonts w:ascii="Arial" w:eastAsia="Times New Roman" w:hAnsi="Arial" w:cs="Arial"/>
                      <w:color w:val="000000"/>
                      <w:sz w:val="24"/>
                      <w:szCs w:val="24"/>
                      <w:lang w:eastAsia="pt-BR"/>
                    </w:rPr>
                    <w:t xml:space="preserve"> (não havia contrato)</w:t>
                  </w:r>
                </w:p>
              </w:tc>
              <w:tc>
                <w:tcPr>
                  <w:tcW w:w="3970" w:type="dxa"/>
                  <w:tcBorders>
                    <w:top w:val="nil"/>
                    <w:left w:val="nil"/>
                    <w:bottom w:val="single" w:sz="4" w:space="0" w:color="auto"/>
                    <w:right w:val="single" w:sz="8" w:space="0" w:color="auto"/>
                  </w:tcBorders>
                  <w:shd w:val="clear" w:color="auto" w:fill="auto"/>
                  <w:noWrap/>
                  <w:vAlign w:val="center"/>
                  <w:hideMark/>
                </w:tcPr>
                <w:p w14:paraId="5731D334" w14:textId="77777777" w:rsidR="00CF5269" w:rsidRPr="00CF5269" w:rsidRDefault="00CF5269" w:rsidP="00CF5269">
                  <w:pPr>
                    <w:spacing w:after="0" w:line="240" w:lineRule="auto"/>
                    <w:jc w:val="center"/>
                    <w:rPr>
                      <w:rFonts w:ascii="Arial" w:eastAsia="Times New Roman" w:hAnsi="Arial" w:cs="Arial"/>
                      <w:color w:val="000000"/>
                      <w:sz w:val="24"/>
                      <w:szCs w:val="24"/>
                      <w:lang w:eastAsia="pt-BR"/>
                    </w:rPr>
                  </w:pPr>
                  <w:r w:rsidRPr="00CF5269">
                    <w:rPr>
                      <w:rFonts w:ascii="Arial" w:eastAsia="Times New Roman" w:hAnsi="Arial" w:cs="Arial"/>
                      <w:color w:val="000000"/>
                      <w:sz w:val="24"/>
                      <w:szCs w:val="24"/>
                      <w:lang w:eastAsia="pt-BR"/>
                    </w:rPr>
                    <w:t>R$ 1.116,10</w:t>
                  </w:r>
                </w:p>
              </w:tc>
            </w:tr>
            <w:tr w:rsidR="00CF5269" w:rsidRPr="00CF5269" w14:paraId="1F41D593" w14:textId="77777777" w:rsidTr="00CF5269">
              <w:trPr>
                <w:trHeight w:val="600"/>
              </w:trPr>
              <w:tc>
                <w:tcPr>
                  <w:tcW w:w="4252" w:type="dxa"/>
                  <w:tcBorders>
                    <w:top w:val="nil"/>
                    <w:left w:val="single" w:sz="8" w:space="0" w:color="auto"/>
                    <w:bottom w:val="single" w:sz="4" w:space="0" w:color="auto"/>
                    <w:right w:val="single" w:sz="4" w:space="0" w:color="auto"/>
                  </w:tcBorders>
                  <w:shd w:val="clear" w:color="auto" w:fill="auto"/>
                  <w:vAlign w:val="center"/>
                  <w:hideMark/>
                </w:tcPr>
                <w:p w14:paraId="2F30A7BC" w14:textId="77777777" w:rsidR="00CF5269" w:rsidRPr="00CF5269" w:rsidRDefault="00CF5269" w:rsidP="00CF5269">
                  <w:pPr>
                    <w:spacing w:after="0" w:line="240" w:lineRule="auto"/>
                    <w:jc w:val="center"/>
                    <w:rPr>
                      <w:rFonts w:ascii="Arial" w:eastAsia="Times New Roman" w:hAnsi="Arial" w:cs="Arial"/>
                      <w:color w:val="000000"/>
                      <w:sz w:val="24"/>
                      <w:szCs w:val="24"/>
                      <w:lang w:eastAsia="pt-BR"/>
                    </w:rPr>
                  </w:pPr>
                  <w:proofErr w:type="spellStart"/>
                  <w:r w:rsidRPr="00CF5269">
                    <w:rPr>
                      <w:rFonts w:ascii="Arial" w:eastAsia="Times New Roman" w:hAnsi="Arial" w:cs="Arial"/>
                      <w:color w:val="000000"/>
                      <w:sz w:val="24"/>
                      <w:szCs w:val="24"/>
                      <w:lang w:eastAsia="pt-BR"/>
                    </w:rPr>
                    <w:t>Aerobias</w:t>
                  </w:r>
                  <w:proofErr w:type="spellEnd"/>
                  <w:r w:rsidRPr="00CF5269">
                    <w:rPr>
                      <w:rFonts w:ascii="Arial" w:eastAsia="Times New Roman" w:hAnsi="Arial" w:cs="Arial"/>
                      <w:color w:val="000000"/>
                      <w:sz w:val="24"/>
                      <w:szCs w:val="24"/>
                      <w:lang w:eastAsia="pt-BR"/>
                    </w:rPr>
                    <w:t xml:space="preserve"> Clorofila (não havia contrato)</w:t>
                  </w:r>
                </w:p>
              </w:tc>
              <w:tc>
                <w:tcPr>
                  <w:tcW w:w="3970" w:type="dxa"/>
                  <w:tcBorders>
                    <w:top w:val="nil"/>
                    <w:left w:val="nil"/>
                    <w:bottom w:val="single" w:sz="4" w:space="0" w:color="auto"/>
                    <w:right w:val="single" w:sz="8" w:space="0" w:color="auto"/>
                  </w:tcBorders>
                  <w:shd w:val="clear" w:color="auto" w:fill="auto"/>
                  <w:noWrap/>
                  <w:vAlign w:val="center"/>
                  <w:hideMark/>
                </w:tcPr>
                <w:p w14:paraId="789FA31F" w14:textId="77777777" w:rsidR="00CF5269" w:rsidRPr="00CF5269" w:rsidRDefault="00CF5269" w:rsidP="00CF5269">
                  <w:pPr>
                    <w:spacing w:after="0" w:line="240" w:lineRule="auto"/>
                    <w:jc w:val="center"/>
                    <w:rPr>
                      <w:rFonts w:ascii="Arial" w:eastAsia="Times New Roman" w:hAnsi="Arial" w:cs="Arial"/>
                      <w:color w:val="000000"/>
                      <w:sz w:val="24"/>
                      <w:szCs w:val="24"/>
                      <w:lang w:eastAsia="pt-BR"/>
                    </w:rPr>
                  </w:pPr>
                  <w:r w:rsidRPr="00CF5269">
                    <w:rPr>
                      <w:rFonts w:ascii="Arial" w:eastAsia="Times New Roman" w:hAnsi="Arial" w:cs="Arial"/>
                      <w:color w:val="000000"/>
                      <w:sz w:val="24"/>
                      <w:szCs w:val="24"/>
                      <w:lang w:eastAsia="pt-BR"/>
                    </w:rPr>
                    <w:t>R$ 1.065,84</w:t>
                  </w:r>
                </w:p>
              </w:tc>
            </w:tr>
            <w:tr w:rsidR="00CF5269" w:rsidRPr="00CF5269" w14:paraId="6FA21928" w14:textId="77777777" w:rsidTr="00CF5269">
              <w:trPr>
                <w:trHeight w:val="300"/>
              </w:trPr>
              <w:tc>
                <w:tcPr>
                  <w:tcW w:w="4252" w:type="dxa"/>
                  <w:tcBorders>
                    <w:top w:val="nil"/>
                    <w:left w:val="single" w:sz="8" w:space="0" w:color="auto"/>
                    <w:bottom w:val="single" w:sz="4" w:space="0" w:color="auto"/>
                    <w:right w:val="single" w:sz="4" w:space="0" w:color="auto"/>
                  </w:tcBorders>
                  <w:shd w:val="clear" w:color="auto" w:fill="auto"/>
                  <w:noWrap/>
                  <w:vAlign w:val="center"/>
                  <w:hideMark/>
                </w:tcPr>
                <w:p w14:paraId="3BAB1EE0" w14:textId="77777777" w:rsidR="00CF5269" w:rsidRPr="00CF5269" w:rsidRDefault="00CF5269" w:rsidP="00CF5269">
                  <w:pPr>
                    <w:spacing w:after="0" w:line="240" w:lineRule="auto"/>
                    <w:jc w:val="center"/>
                    <w:rPr>
                      <w:rFonts w:ascii="Arial" w:eastAsia="Times New Roman" w:hAnsi="Arial" w:cs="Arial"/>
                      <w:color w:val="000000"/>
                      <w:sz w:val="24"/>
                      <w:szCs w:val="24"/>
                      <w:lang w:eastAsia="pt-BR"/>
                    </w:rPr>
                  </w:pPr>
                  <w:r w:rsidRPr="00CF5269">
                    <w:rPr>
                      <w:rFonts w:ascii="Arial" w:eastAsia="Times New Roman" w:hAnsi="Arial" w:cs="Arial"/>
                      <w:color w:val="000000"/>
                      <w:sz w:val="24"/>
                      <w:szCs w:val="24"/>
                      <w:lang w:eastAsia="pt-BR"/>
                    </w:rPr>
                    <w:t>Conama 396</w:t>
                  </w:r>
                </w:p>
              </w:tc>
              <w:tc>
                <w:tcPr>
                  <w:tcW w:w="3970" w:type="dxa"/>
                  <w:tcBorders>
                    <w:top w:val="nil"/>
                    <w:left w:val="nil"/>
                    <w:bottom w:val="single" w:sz="4" w:space="0" w:color="auto"/>
                    <w:right w:val="single" w:sz="8" w:space="0" w:color="auto"/>
                  </w:tcBorders>
                  <w:shd w:val="clear" w:color="auto" w:fill="auto"/>
                  <w:noWrap/>
                  <w:vAlign w:val="center"/>
                  <w:hideMark/>
                </w:tcPr>
                <w:p w14:paraId="2ECC533D" w14:textId="77777777" w:rsidR="00CF5269" w:rsidRPr="00CF5269" w:rsidRDefault="00CF5269" w:rsidP="00CF5269">
                  <w:pPr>
                    <w:spacing w:after="0" w:line="240" w:lineRule="auto"/>
                    <w:jc w:val="center"/>
                    <w:rPr>
                      <w:rFonts w:ascii="Arial" w:eastAsia="Times New Roman" w:hAnsi="Arial" w:cs="Arial"/>
                      <w:color w:val="000000"/>
                      <w:sz w:val="24"/>
                      <w:szCs w:val="24"/>
                      <w:lang w:eastAsia="pt-BR"/>
                    </w:rPr>
                  </w:pPr>
                  <w:r w:rsidRPr="00CF5269">
                    <w:rPr>
                      <w:rFonts w:ascii="Arial" w:eastAsia="Times New Roman" w:hAnsi="Arial" w:cs="Arial"/>
                      <w:color w:val="000000"/>
                      <w:sz w:val="24"/>
                      <w:szCs w:val="24"/>
                      <w:lang w:eastAsia="pt-BR"/>
                    </w:rPr>
                    <w:t>R$ 8.444,52</w:t>
                  </w:r>
                </w:p>
              </w:tc>
            </w:tr>
            <w:tr w:rsidR="00CF5269" w:rsidRPr="00CF5269" w14:paraId="27267491" w14:textId="77777777" w:rsidTr="00CF5269">
              <w:trPr>
                <w:trHeight w:val="1200"/>
              </w:trPr>
              <w:tc>
                <w:tcPr>
                  <w:tcW w:w="4252" w:type="dxa"/>
                  <w:tcBorders>
                    <w:top w:val="nil"/>
                    <w:left w:val="single" w:sz="8" w:space="0" w:color="auto"/>
                    <w:bottom w:val="single" w:sz="4" w:space="0" w:color="auto"/>
                    <w:right w:val="single" w:sz="4" w:space="0" w:color="auto"/>
                  </w:tcBorders>
                  <w:shd w:val="clear" w:color="auto" w:fill="auto"/>
                  <w:vAlign w:val="center"/>
                  <w:hideMark/>
                </w:tcPr>
                <w:p w14:paraId="38AC171B" w14:textId="77777777" w:rsidR="00CF5269" w:rsidRPr="00CF5269" w:rsidRDefault="00CF5269" w:rsidP="00CF5269">
                  <w:pPr>
                    <w:spacing w:after="0" w:line="240" w:lineRule="auto"/>
                    <w:jc w:val="center"/>
                    <w:rPr>
                      <w:rFonts w:ascii="Arial" w:eastAsia="Times New Roman" w:hAnsi="Arial" w:cs="Arial"/>
                      <w:color w:val="000000"/>
                      <w:sz w:val="24"/>
                      <w:szCs w:val="24"/>
                      <w:lang w:eastAsia="pt-BR"/>
                    </w:rPr>
                  </w:pPr>
                  <w:r w:rsidRPr="00CF5269">
                    <w:rPr>
                      <w:rFonts w:ascii="Arial" w:eastAsia="Times New Roman" w:hAnsi="Arial" w:cs="Arial"/>
                      <w:color w:val="000000"/>
                      <w:sz w:val="24"/>
                      <w:szCs w:val="24"/>
                      <w:lang w:eastAsia="pt-BR"/>
                    </w:rPr>
                    <w:t xml:space="preserve">Aumentou periodicidade portaria 888 para bimestral, aumentou </w:t>
                  </w:r>
                  <w:proofErr w:type="gramStart"/>
                  <w:r w:rsidRPr="00CF5269">
                    <w:rPr>
                      <w:rFonts w:ascii="Arial" w:eastAsia="Times New Roman" w:hAnsi="Arial" w:cs="Arial"/>
                      <w:color w:val="000000"/>
                      <w:sz w:val="24"/>
                      <w:szCs w:val="24"/>
                      <w:lang w:eastAsia="pt-BR"/>
                    </w:rPr>
                    <w:t>8 quantidade</w:t>
                  </w:r>
                  <w:proofErr w:type="gramEnd"/>
                </w:p>
              </w:tc>
              <w:tc>
                <w:tcPr>
                  <w:tcW w:w="3970" w:type="dxa"/>
                  <w:tcBorders>
                    <w:top w:val="nil"/>
                    <w:left w:val="nil"/>
                    <w:bottom w:val="single" w:sz="4" w:space="0" w:color="auto"/>
                    <w:right w:val="single" w:sz="8" w:space="0" w:color="auto"/>
                  </w:tcBorders>
                  <w:shd w:val="clear" w:color="auto" w:fill="auto"/>
                  <w:vAlign w:val="center"/>
                  <w:hideMark/>
                </w:tcPr>
                <w:p w14:paraId="3CFF3F26" w14:textId="77777777" w:rsidR="00CF5269" w:rsidRPr="00CF5269" w:rsidRDefault="00CF5269" w:rsidP="00CF5269">
                  <w:pPr>
                    <w:spacing w:after="0" w:line="240" w:lineRule="auto"/>
                    <w:jc w:val="center"/>
                    <w:rPr>
                      <w:rFonts w:ascii="Arial" w:eastAsia="Times New Roman" w:hAnsi="Arial" w:cs="Arial"/>
                      <w:color w:val="000000"/>
                      <w:sz w:val="24"/>
                      <w:szCs w:val="24"/>
                      <w:lang w:eastAsia="pt-BR"/>
                    </w:rPr>
                  </w:pPr>
                  <w:r w:rsidRPr="00CF5269">
                    <w:rPr>
                      <w:rFonts w:ascii="Arial" w:eastAsia="Times New Roman" w:hAnsi="Arial" w:cs="Arial"/>
                      <w:color w:val="000000"/>
                      <w:sz w:val="24"/>
                      <w:szCs w:val="24"/>
                      <w:lang w:eastAsia="pt-BR"/>
                    </w:rPr>
                    <w:t>R$ 13.618,40</w:t>
                  </w:r>
                </w:p>
              </w:tc>
            </w:tr>
            <w:tr w:rsidR="00CF5269" w:rsidRPr="00CF5269" w14:paraId="12EA0CD8" w14:textId="77777777" w:rsidTr="00CF5269">
              <w:trPr>
                <w:trHeight w:val="315"/>
              </w:trPr>
              <w:tc>
                <w:tcPr>
                  <w:tcW w:w="4252" w:type="dxa"/>
                  <w:tcBorders>
                    <w:top w:val="nil"/>
                    <w:left w:val="single" w:sz="8" w:space="0" w:color="auto"/>
                    <w:bottom w:val="single" w:sz="4" w:space="0" w:color="auto"/>
                    <w:right w:val="single" w:sz="4" w:space="0" w:color="auto"/>
                  </w:tcBorders>
                  <w:shd w:val="clear" w:color="auto" w:fill="auto"/>
                  <w:noWrap/>
                  <w:vAlign w:val="center"/>
                  <w:hideMark/>
                </w:tcPr>
                <w:p w14:paraId="09529766" w14:textId="77777777" w:rsidR="00CF5269" w:rsidRPr="00CF5269" w:rsidRDefault="00CF5269" w:rsidP="00CF5269">
                  <w:pPr>
                    <w:spacing w:after="0" w:line="240" w:lineRule="auto"/>
                    <w:jc w:val="center"/>
                    <w:rPr>
                      <w:rFonts w:ascii="Arial" w:eastAsia="Times New Roman" w:hAnsi="Arial" w:cs="Arial"/>
                      <w:b/>
                      <w:bCs/>
                      <w:color w:val="000000"/>
                      <w:sz w:val="24"/>
                      <w:szCs w:val="24"/>
                      <w:lang w:eastAsia="pt-BR"/>
                    </w:rPr>
                  </w:pPr>
                  <w:r w:rsidRPr="00CF5269">
                    <w:rPr>
                      <w:rFonts w:ascii="Arial" w:eastAsia="Times New Roman" w:hAnsi="Arial" w:cs="Arial"/>
                      <w:b/>
                      <w:bCs/>
                      <w:color w:val="000000"/>
                      <w:sz w:val="24"/>
                      <w:szCs w:val="24"/>
                      <w:lang w:eastAsia="pt-BR"/>
                    </w:rPr>
                    <w:t>TOTAL</w:t>
                  </w:r>
                </w:p>
              </w:tc>
              <w:tc>
                <w:tcPr>
                  <w:tcW w:w="3970" w:type="dxa"/>
                  <w:tcBorders>
                    <w:top w:val="nil"/>
                    <w:left w:val="nil"/>
                    <w:bottom w:val="single" w:sz="4" w:space="0" w:color="auto"/>
                    <w:right w:val="single" w:sz="8" w:space="0" w:color="auto"/>
                  </w:tcBorders>
                  <w:shd w:val="clear" w:color="auto" w:fill="auto"/>
                  <w:noWrap/>
                  <w:vAlign w:val="center"/>
                  <w:hideMark/>
                </w:tcPr>
                <w:p w14:paraId="4086EACA" w14:textId="77777777" w:rsidR="00CF5269" w:rsidRPr="00CF5269" w:rsidRDefault="00CF5269" w:rsidP="00CF5269">
                  <w:pPr>
                    <w:spacing w:after="0" w:line="240" w:lineRule="auto"/>
                    <w:jc w:val="center"/>
                    <w:rPr>
                      <w:rFonts w:ascii="Arial" w:eastAsia="Times New Roman" w:hAnsi="Arial" w:cs="Arial"/>
                      <w:b/>
                      <w:bCs/>
                      <w:color w:val="000000"/>
                      <w:sz w:val="24"/>
                      <w:szCs w:val="24"/>
                      <w:lang w:eastAsia="pt-BR"/>
                    </w:rPr>
                  </w:pPr>
                  <w:r w:rsidRPr="00CF5269">
                    <w:rPr>
                      <w:rFonts w:ascii="Arial" w:eastAsia="Times New Roman" w:hAnsi="Arial" w:cs="Arial"/>
                      <w:b/>
                      <w:bCs/>
                      <w:color w:val="000000"/>
                      <w:sz w:val="24"/>
                      <w:szCs w:val="24"/>
                      <w:lang w:eastAsia="pt-BR"/>
                    </w:rPr>
                    <w:t>R$ 24.244,86</w:t>
                  </w:r>
                </w:p>
              </w:tc>
            </w:tr>
            <w:tr w:rsidR="00CF5269" w:rsidRPr="00CF5269" w14:paraId="2B9A3290" w14:textId="77777777" w:rsidTr="00CF5269">
              <w:trPr>
                <w:trHeight w:val="330"/>
              </w:trPr>
              <w:tc>
                <w:tcPr>
                  <w:tcW w:w="4252" w:type="dxa"/>
                  <w:tcBorders>
                    <w:top w:val="nil"/>
                    <w:left w:val="single" w:sz="8" w:space="0" w:color="auto"/>
                    <w:bottom w:val="single" w:sz="8" w:space="0" w:color="auto"/>
                    <w:right w:val="single" w:sz="4" w:space="0" w:color="auto"/>
                  </w:tcBorders>
                  <w:shd w:val="clear" w:color="auto" w:fill="auto"/>
                  <w:vAlign w:val="center"/>
                  <w:hideMark/>
                </w:tcPr>
                <w:p w14:paraId="37FB7C8E" w14:textId="77777777" w:rsidR="00CF5269" w:rsidRPr="00CF5269" w:rsidRDefault="00CF5269" w:rsidP="00CF5269">
                  <w:pPr>
                    <w:spacing w:after="0" w:line="240" w:lineRule="auto"/>
                    <w:jc w:val="center"/>
                    <w:rPr>
                      <w:rFonts w:ascii="Arial" w:eastAsia="Times New Roman" w:hAnsi="Arial" w:cs="Arial"/>
                      <w:b/>
                      <w:bCs/>
                      <w:color w:val="000000"/>
                      <w:sz w:val="24"/>
                      <w:szCs w:val="24"/>
                      <w:lang w:eastAsia="pt-BR"/>
                    </w:rPr>
                  </w:pPr>
                  <w:r w:rsidRPr="00CF5269">
                    <w:rPr>
                      <w:rFonts w:ascii="Arial" w:eastAsia="Times New Roman" w:hAnsi="Arial" w:cs="Arial"/>
                      <w:b/>
                      <w:bCs/>
                      <w:color w:val="000000"/>
                      <w:sz w:val="24"/>
                      <w:szCs w:val="24"/>
                      <w:lang w:eastAsia="pt-BR"/>
                    </w:rPr>
                    <w:t>VALOR GLOBAL</w:t>
                  </w:r>
                </w:p>
              </w:tc>
              <w:tc>
                <w:tcPr>
                  <w:tcW w:w="3970" w:type="dxa"/>
                  <w:tcBorders>
                    <w:top w:val="nil"/>
                    <w:left w:val="nil"/>
                    <w:bottom w:val="single" w:sz="8" w:space="0" w:color="auto"/>
                    <w:right w:val="single" w:sz="8" w:space="0" w:color="auto"/>
                  </w:tcBorders>
                  <w:shd w:val="clear" w:color="auto" w:fill="auto"/>
                  <w:noWrap/>
                  <w:vAlign w:val="center"/>
                  <w:hideMark/>
                </w:tcPr>
                <w:p w14:paraId="45E6355E" w14:textId="77777777" w:rsidR="00CF5269" w:rsidRPr="00CF5269" w:rsidRDefault="00CF5269" w:rsidP="00CF5269">
                  <w:pPr>
                    <w:spacing w:after="0" w:line="240" w:lineRule="auto"/>
                    <w:jc w:val="center"/>
                    <w:rPr>
                      <w:rFonts w:ascii="Arial" w:eastAsia="Times New Roman" w:hAnsi="Arial" w:cs="Arial"/>
                      <w:b/>
                      <w:bCs/>
                      <w:color w:val="000000"/>
                      <w:sz w:val="24"/>
                      <w:szCs w:val="24"/>
                      <w:lang w:eastAsia="pt-BR"/>
                    </w:rPr>
                  </w:pPr>
                  <w:r w:rsidRPr="00CF5269">
                    <w:rPr>
                      <w:rFonts w:ascii="Arial" w:eastAsia="Times New Roman" w:hAnsi="Arial" w:cs="Arial"/>
                      <w:b/>
                      <w:bCs/>
                      <w:color w:val="000000"/>
                      <w:sz w:val="24"/>
                      <w:szCs w:val="24"/>
                      <w:lang w:eastAsia="pt-BR"/>
                    </w:rPr>
                    <w:t>R$ 146.854,64</w:t>
                  </w:r>
                </w:p>
              </w:tc>
            </w:tr>
          </w:tbl>
          <w:p w14:paraId="0C525BD5" w14:textId="77777777" w:rsidR="00CF5269" w:rsidRDefault="00CF5269" w:rsidP="00CF5269">
            <w:pPr>
              <w:tabs>
                <w:tab w:val="left" w:pos="4095"/>
              </w:tabs>
              <w:spacing w:before="240" w:after="60"/>
              <w:jc w:val="both"/>
              <w:rPr>
                <w:rFonts w:ascii="Arial" w:eastAsia="Times New Roman" w:hAnsi="Arial" w:cs="Arial"/>
                <w:bCs/>
                <w:sz w:val="24"/>
                <w:szCs w:val="24"/>
              </w:rPr>
            </w:pPr>
          </w:p>
          <w:p w14:paraId="4689AE31" w14:textId="7E9AA04A" w:rsidR="00CB3A7E" w:rsidRPr="00CB3A7E" w:rsidRDefault="00CB3A7E" w:rsidP="00CF5269">
            <w:pPr>
              <w:tabs>
                <w:tab w:val="left" w:pos="4095"/>
              </w:tabs>
              <w:spacing w:before="240" w:after="60"/>
              <w:jc w:val="both"/>
              <w:rPr>
                <w:rFonts w:ascii="Arial" w:eastAsia="Times New Roman" w:hAnsi="Arial" w:cs="Arial"/>
                <w:bCs/>
                <w:sz w:val="24"/>
                <w:szCs w:val="24"/>
              </w:rPr>
            </w:pPr>
            <w:r w:rsidRPr="00CB3A7E">
              <w:rPr>
                <w:rFonts w:ascii="Arial" w:eastAsia="Times New Roman" w:hAnsi="Arial" w:cs="Arial"/>
                <w:bCs/>
                <w:sz w:val="24"/>
                <w:szCs w:val="24"/>
              </w:rPr>
              <w:t xml:space="preserve"> </w:t>
            </w:r>
            <w:r w:rsidR="00CF5269">
              <w:rPr>
                <w:rFonts w:ascii="Arial" w:eastAsia="Times New Roman" w:hAnsi="Arial" w:cs="Arial"/>
                <w:bCs/>
                <w:sz w:val="24"/>
                <w:szCs w:val="24"/>
              </w:rPr>
              <w:t xml:space="preserve">Desta forma, a adesão a Ata do CISAB a qual o SAAE é órgão participante </w:t>
            </w:r>
            <w:r w:rsidRPr="00CB3A7E">
              <w:rPr>
                <w:rFonts w:ascii="Arial" w:eastAsia="Times New Roman" w:hAnsi="Arial" w:cs="Arial"/>
                <w:bCs/>
                <w:sz w:val="24"/>
                <w:szCs w:val="24"/>
              </w:rPr>
              <w:t>é uma consideração financeira significativa</w:t>
            </w:r>
            <w:r w:rsidR="00CF5269">
              <w:rPr>
                <w:rFonts w:ascii="Arial" w:eastAsia="Times New Roman" w:hAnsi="Arial" w:cs="Arial"/>
                <w:bCs/>
                <w:sz w:val="24"/>
                <w:szCs w:val="24"/>
              </w:rPr>
              <w:t xml:space="preserve"> e oferece </w:t>
            </w:r>
            <w:r w:rsidRPr="00CB3A7E">
              <w:rPr>
                <w:rFonts w:ascii="Arial" w:eastAsia="Times New Roman" w:hAnsi="Arial" w:cs="Arial"/>
                <w:bCs/>
                <w:sz w:val="24"/>
                <w:szCs w:val="24"/>
              </w:rPr>
              <w:t xml:space="preserve">custo-benefício para o SAAE, permitindo </w:t>
            </w:r>
            <w:r w:rsidRPr="00CB3A7E">
              <w:rPr>
                <w:rFonts w:ascii="Arial" w:eastAsia="Times New Roman" w:hAnsi="Arial" w:cs="Arial"/>
                <w:bCs/>
                <w:sz w:val="24"/>
                <w:szCs w:val="24"/>
              </w:rPr>
              <w:lastRenderedPageBreak/>
              <w:t>economias financeiras importantes.</w:t>
            </w:r>
            <w:r w:rsidR="00CF5269">
              <w:rPr>
                <w:rFonts w:ascii="Arial" w:eastAsia="Times New Roman" w:hAnsi="Arial" w:cs="Arial"/>
                <w:bCs/>
                <w:sz w:val="24"/>
                <w:szCs w:val="24"/>
              </w:rPr>
              <w:t xml:space="preserve"> Além de </w:t>
            </w:r>
            <w:r w:rsidRPr="00CB3A7E">
              <w:rPr>
                <w:rFonts w:ascii="Arial" w:eastAsia="Times New Roman" w:hAnsi="Arial" w:cs="Arial"/>
                <w:bCs/>
                <w:sz w:val="24"/>
                <w:szCs w:val="24"/>
              </w:rPr>
              <w:t>Eficiência administrativa</w:t>
            </w:r>
            <w:r w:rsidR="00CF5269">
              <w:rPr>
                <w:rFonts w:ascii="Arial" w:eastAsia="Times New Roman" w:hAnsi="Arial" w:cs="Arial"/>
                <w:bCs/>
                <w:sz w:val="24"/>
                <w:szCs w:val="24"/>
              </w:rPr>
              <w:t>, pois c</w:t>
            </w:r>
            <w:r w:rsidRPr="00CB3A7E">
              <w:rPr>
                <w:rFonts w:ascii="Arial" w:eastAsia="Times New Roman" w:hAnsi="Arial" w:cs="Arial"/>
                <w:bCs/>
                <w:sz w:val="24"/>
                <w:szCs w:val="24"/>
              </w:rPr>
              <w:t>onsolidar todas as análises em um único contrato com uma empresa especializada pode simplificar a gestão e administração dos serviços de análise de água. Isso pode reduzir a carga administrativa sobre o SAAE, permitindo que se concentre em outras áreas importantes de sua operação.</w:t>
            </w:r>
          </w:p>
          <w:p w14:paraId="2AEC676B" w14:textId="77777777" w:rsidR="00CB3A7E" w:rsidRPr="00CB3A7E" w:rsidRDefault="00CB3A7E" w:rsidP="00CB3A7E">
            <w:pPr>
              <w:spacing w:after="0" w:line="240" w:lineRule="auto"/>
              <w:jc w:val="both"/>
              <w:rPr>
                <w:rFonts w:ascii="Arial" w:eastAsia="Times New Roman" w:hAnsi="Arial" w:cs="Arial"/>
                <w:bCs/>
                <w:sz w:val="24"/>
                <w:szCs w:val="24"/>
              </w:rPr>
            </w:pPr>
          </w:p>
          <w:p w14:paraId="5418EE3B" w14:textId="64977E3D" w:rsidR="00660229" w:rsidRDefault="00CB3A7E" w:rsidP="00660229">
            <w:pPr>
              <w:spacing w:after="0" w:line="240" w:lineRule="auto"/>
              <w:jc w:val="both"/>
              <w:rPr>
                <w:rFonts w:ascii="Arial" w:eastAsia="Times New Roman" w:hAnsi="Arial" w:cs="Arial"/>
                <w:bCs/>
                <w:sz w:val="24"/>
                <w:szCs w:val="24"/>
              </w:rPr>
            </w:pPr>
            <w:r w:rsidRPr="00CB3A7E">
              <w:rPr>
                <w:rFonts w:ascii="Arial" w:eastAsia="Times New Roman" w:hAnsi="Arial" w:cs="Arial"/>
                <w:bCs/>
                <w:sz w:val="24"/>
                <w:szCs w:val="24"/>
              </w:rPr>
              <w:t xml:space="preserve">Portanto, a decisão </w:t>
            </w:r>
            <w:r w:rsidR="00660229">
              <w:rPr>
                <w:rFonts w:ascii="Arial" w:eastAsia="Times New Roman" w:hAnsi="Arial" w:cs="Arial"/>
                <w:bCs/>
                <w:sz w:val="24"/>
                <w:szCs w:val="24"/>
              </w:rPr>
              <w:t>de aderir a ata do CISAB SUL</w:t>
            </w:r>
            <w:r w:rsidRPr="00CB3A7E">
              <w:rPr>
                <w:rFonts w:ascii="Arial" w:eastAsia="Times New Roman" w:hAnsi="Arial" w:cs="Arial"/>
                <w:bCs/>
                <w:sz w:val="24"/>
                <w:szCs w:val="24"/>
              </w:rPr>
              <w:t xml:space="preserve"> é uma medida justificável que resultar</w:t>
            </w:r>
            <w:r w:rsidR="00660229">
              <w:rPr>
                <w:rFonts w:ascii="Arial" w:eastAsia="Times New Roman" w:hAnsi="Arial" w:cs="Arial"/>
                <w:bCs/>
                <w:sz w:val="24"/>
                <w:szCs w:val="24"/>
              </w:rPr>
              <w:t>á</w:t>
            </w:r>
            <w:r w:rsidRPr="00CB3A7E">
              <w:rPr>
                <w:rFonts w:ascii="Arial" w:eastAsia="Times New Roman" w:hAnsi="Arial" w:cs="Arial"/>
                <w:bCs/>
                <w:sz w:val="24"/>
                <w:szCs w:val="24"/>
              </w:rPr>
              <w:t xml:space="preserve"> em benefícios significativos para o SAAE em termos de conformidade regulatória, expansão do escopo de monitoramento, economia de custos e eficiência administrativa.</w:t>
            </w:r>
            <w:r w:rsidR="00660229">
              <w:rPr>
                <w:rFonts w:ascii="Arial" w:eastAsia="Times New Roman" w:hAnsi="Arial" w:cs="Arial"/>
                <w:bCs/>
                <w:sz w:val="24"/>
                <w:szCs w:val="24"/>
              </w:rPr>
              <w:br/>
            </w:r>
            <w:r w:rsidR="00660229">
              <w:rPr>
                <w:rFonts w:ascii="Arial" w:eastAsia="Times New Roman" w:hAnsi="Arial" w:cs="Arial"/>
                <w:bCs/>
                <w:sz w:val="24"/>
                <w:szCs w:val="24"/>
              </w:rPr>
              <w:br/>
              <w:t xml:space="preserve">Com relação a alteração da periodicidade das realizações das análises da portaria </w:t>
            </w:r>
            <w:r w:rsidR="00660229" w:rsidRPr="00660229">
              <w:rPr>
                <w:rFonts w:ascii="Arial" w:eastAsia="Times New Roman" w:hAnsi="Arial" w:cs="Arial"/>
                <w:bCs/>
                <w:sz w:val="24"/>
                <w:szCs w:val="24"/>
              </w:rPr>
              <w:t>é fundamentada em considerações importantes para a segurança e a saúde pública.</w:t>
            </w:r>
          </w:p>
          <w:p w14:paraId="22D2D533" w14:textId="77777777" w:rsidR="00230C83" w:rsidRPr="00660229" w:rsidRDefault="00230C83" w:rsidP="00660229">
            <w:pPr>
              <w:spacing w:after="0" w:line="240" w:lineRule="auto"/>
              <w:jc w:val="both"/>
              <w:rPr>
                <w:rFonts w:ascii="Arial" w:eastAsia="Times New Roman" w:hAnsi="Arial" w:cs="Arial"/>
                <w:bCs/>
                <w:sz w:val="24"/>
                <w:szCs w:val="24"/>
              </w:rPr>
            </w:pPr>
          </w:p>
          <w:p w14:paraId="5B782FAA" w14:textId="0D49B808" w:rsidR="00660229" w:rsidRDefault="00660229" w:rsidP="00660229">
            <w:pPr>
              <w:spacing w:after="0" w:line="240" w:lineRule="auto"/>
              <w:jc w:val="both"/>
              <w:rPr>
                <w:rFonts w:ascii="Arial" w:eastAsia="Times New Roman" w:hAnsi="Arial" w:cs="Arial"/>
                <w:bCs/>
                <w:sz w:val="24"/>
                <w:szCs w:val="24"/>
              </w:rPr>
            </w:pPr>
            <w:r w:rsidRPr="00660229">
              <w:rPr>
                <w:rFonts w:ascii="Arial" w:eastAsia="Times New Roman" w:hAnsi="Arial" w:cs="Arial"/>
                <w:bCs/>
                <w:sz w:val="24"/>
                <w:szCs w:val="24"/>
              </w:rPr>
              <w:t>Maior controle e segurança: Com a análise bimestral, o SAAE terá uma visão mais regular e detalhada da qualidade da água, permitindo identificar mais prontamente quaisquer problemas ou irregularidades que possam surgir. Isso proporciona uma resposta mais rápida e eficaz para garantir a segurança da água potável fornecida à população.</w:t>
            </w:r>
          </w:p>
          <w:p w14:paraId="6025CEB7" w14:textId="77777777" w:rsidR="00230C83" w:rsidRPr="00660229" w:rsidRDefault="00230C83" w:rsidP="00660229">
            <w:pPr>
              <w:spacing w:after="0" w:line="240" w:lineRule="auto"/>
              <w:jc w:val="both"/>
              <w:rPr>
                <w:rFonts w:ascii="Arial" w:eastAsia="Times New Roman" w:hAnsi="Arial" w:cs="Arial"/>
                <w:bCs/>
                <w:sz w:val="24"/>
                <w:szCs w:val="24"/>
              </w:rPr>
            </w:pPr>
          </w:p>
          <w:p w14:paraId="46326497" w14:textId="25782B15" w:rsidR="00660229" w:rsidRDefault="00660229" w:rsidP="00660229">
            <w:pPr>
              <w:spacing w:after="0" w:line="240" w:lineRule="auto"/>
              <w:jc w:val="both"/>
              <w:rPr>
                <w:rFonts w:ascii="Arial" w:eastAsia="Times New Roman" w:hAnsi="Arial" w:cs="Arial"/>
                <w:bCs/>
                <w:sz w:val="24"/>
                <w:szCs w:val="24"/>
              </w:rPr>
            </w:pPr>
            <w:r w:rsidRPr="00660229">
              <w:rPr>
                <w:rFonts w:ascii="Arial" w:eastAsia="Times New Roman" w:hAnsi="Arial" w:cs="Arial"/>
                <w:bCs/>
                <w:sz w:val="24"/>
                <w:szCs w:val="24"/>
              </w:rPr>
              <w:t xml:space="preserve">Preocupações com agrotóxicos: As notícias sobre a presença de agrotóxicos na água aumentaram a preocupação pública com a segurança do abastecimento de água. Realizar análises mais frequentes pode ajudar a detectar quaisquer </w:t>
            </w:r>
            <w:r>
              <w:rPr>
                <w:rFonts w:ascii="Arial" w:eastAsia="Times New Roman" w:hAnsi="Arial" w:cs="Arial"/>
                <w:bCs/>
                <w:sz w:val="24"/>
                <w:szCs w:val="24"/>
              </w:rPr>
              <w:t xml:space="preserve">eventuais </w:t>
            </w:r>
            <w:r w:rsidRPr="00660229">
              <w:rPr>
                <w:rFonts w:ascii="Arial" w:eastAsia="Times New Roman" w:hAnsi="Arial" w:cs="Arial"/>
                <w:bCs/>
                <w:sz w:val="24"/>
                <w:szCs w:val="24"/>
              </w:rPr>
              <w:t>contaminações por agrotóxicos de forma mais rápida e eficiente, permitindo que medidas adequadas sejam tomadas para proteger a saúde pública.</w:t>
            </w:r>
          </w:p>
          <w:p w14:paraId="0E198DFD" w14:textId="77777777" w:rsidR="00230C83" w:rsidRPr="00660229" w:rsidRDefault="00230C83" w:rsidP="00660229">
            <w:pPr>
              <w:spacing w:after="0" w:line="240" w:lineRule="auto"/>
              <w:jc w:val="both"/>
              <w:rPr>
                <w:rFonts w:ascii="Arial" w:eastAsia="Times New Roman" w:hAnsi="Arial" w:cs="Arial"/>
                <w:bCs/>
                <w:sz w:val="24"/>
                <w:szCs w:val="24"/>
              </w:rPr>
            </w:pPr>
          </w:p>
          <w:p w14:paraId="2757C22D" w14:textId="0568CFB9" w:rsidR="00660229" w:rsidRDefault="00660229" w:rsidP="00660229">
            <w:pPr>
              <w:spacing w:after="0" w:line="240" w:lineRule="auto"/>
              <w:jc w:val="both"/>
              <w:rPr>
                <w:rFonts w:ascii="Arial" w:eastAsia="Times New Roman" w:hAnsi="Arial" w:cs="Arial"/>
                <w:bCs/>
                <w:sz w:val="24"/>
                <w:szCs w:val="24"/>
              </w:rPr>
            </w:pPr>
            <w:r w:rsidRPr="00660229">
              <w:rPr>
                <w:rFonts w:ascii="Arial" w:eastAsia="Times New Roman" w:hAnsi="Arial" w:cs="Arial"/>
                <w:bCs/>
                <w:sz w:val="24"/>
                <w:szCs w:val="24"/>
              </w:rPr>
              <w:t>Necessidade de medidas proativas: Diante das preocupações crescentes com a qualidade da água e os riscos potenciais à saúde, é essencial que o SAAE adote uma abordagem proativa. A análise bimestral permite que a autarquia monitore de perto a qualidade da água e implemente medidas preventivas ou corretivas conforme necessário, garantindo assim a entrega de água potável segura à população.</w:t>
            </w:r>
          </w:p>
          <w:p w14:paraId="20F59126" w14:textId="77777777" w:rsidR="00230C83" w:rsidRPr="00660229" w:rsidRDefault="00230C83" w:rsidP="00660229">
            <w:pPr>
              <w:spacing w:after="0" w:line="240" w:lineRule="auto"/>
              <w:jc w:val="both"/>
              <w:rPr>
                <w:rFonts w:ascii="Arial" w:eastAsia="Times New Roman" w:hAnsi="Arial" w:cs="Arial"/>
                <w:bCs/>
                <w:sz w:val="24"/>
                <w:szCs w:val="24"/>
              </w:rPr>
            </w:pPr>
          </w:p>
          <w:p w14:paraId="42E9CF61" w14:textId="07CE2757" w:rsidR="00660229" w:rsidRDefault="00660229" w:rsidP="00660229">
            <w:pPr>
              <w:spacing w:after="0" w:line="240" w:lineRule="auto"/>
              <w:jc w:val="both"/>
              <w:rPr>
                <w:rFonts w:ascii="Arial" w:eastAsia="Times New Roman" w:hAnsi="Arial" w:cs="Arial"/>
                <w:bCs/>
                <w:sz w:val="24"/>
                <w:szCs w:val="24"/>
              </w:rPr>
            </w:pPr>
            <w:r w:rsidRPr="00660229">
              <w:rPr>
                <w:rFonts w:ascii="Arial" w:eastAsia="Times New Roman" w:hAnsi="Arial" w:cs="Arial"/>
                <w:bCs/>
                <w:sz w:val="24"/>
                <w:szCs w:val="24"/>
              </w:rPr>
              <w:t>Maior tranquilidade da população: Ao aumentar a frequência das análises e garantir um controle mais rigoroso da qualidade da água, o SAAE pode proporcionar uma maior tranquilidade à população, demonstrando seu compromisso com a segurança e a saúde dos consumidores.</w:t>
            </w:r>
          </w:p>
          <w:p w14:paraId="0AC7E17E" w14:textId="77777777" w:rsidR="00230C83" w:rsidRPr="00660229" w:rsidRDefault="00230C83" w:rsidP="00660229">
            <w:pPr>
              <w:spacing w:after="0" w:line="240" w:lineRule="auto"/>
              <w:jc w:val="both"/>
              <w:rPr>
                <w:rFonts w:ascii="Arial" w:eastAsia="Times New Roman" w:hAnsi="Arial" w:cs="Arial"/>
                <w:bCs/>
                <w:sz w:val="24"/>
                <w:szCs w:val="24"/>
              </w:rPr>
            </w:pPr>
          </w:p>
          <w:p w14:paraId="773DA7CC" w14:textId="1FBBF0AD" w:rsidR="00CB3A7E" w:rsidRDefault="00660229" w:rsidP="00660229">
            <w:pPr>
              <w:spacing w:after="0" w:line="240" w:lineRule="auto"/>
              <w:jc w:val="both"/>
              <w:rPr>
                <w:rFonts w:ascii="Arial" w:eastAsia="Times New Roman" w:hAnsi="Arial" w:cs="Arial"/>
                <w:bCs/>
                <w:sz w:val="24"/>
                <w:szCs w:val="24"/>
              </w:rPr>
            </w:pPr>
            <w:r w:rsidRPr="00660229">
              <w:rPr>
                <w:rFonts w:ascii="Arial" w:eastAsia="Times New Roman" w:hAnsi="Arial" w:cs="Arial"/>
                <w:bCs/>
                <w:sz w:val="24"/>
                <w:szCs w:val="24"/>
              </w:rPr>
              <w:t>Portanto, a alteração da periodicidade das análises da Portaria 888 de trimestral para bimestral é uma medida justificável e necessária para fortalecer o controle da autarquia sobre a qualidade da água e garantir a proteção da saúde pública.</w:t>
            </w:r>
          </w:p>
          <w:p w14:paraId="064CE664" w14:textId="454C366F" w:rsidR="00C3204D" w:rsidRDefault="00C3204D" w:rsidP="000D4215">
            <w:pPr>
              <w:spacing w:before="240" w:after="60"/>
              <w:jc w:val="both"/>
              <w:rPr>
                <w:rFonts w:ascii="Arial" w:eastAsia="Times New Roman" w:hAnsi="Arial" w:cs="Arial"/>
                <w:b/>
                <w:sz w:val="24"/>
                <w:szCs w:val="24"/>
                <w:u w:val="single"/>
              </w:rPr>
            </w:pPr>
            <w:r>
              <w:rPr>
                <w:rFonts w:ascii="Arial" w:eastAsia="Times New Roman" w:hAnsi="Arial" w:cs="Arial"/>
                <w:sz w:val="24"/>
                <w:szCs w:val="24"/>
              </w:rPr>
              <w:t xml:space="preserve">- </w:t>
            </w:r>
            <w:r w:rsidRPr="00C3204D">
              <w:rPr>
                <w:rFonts w:ascii="Arial" w:eastAsia="Times New Roman" w:hAnsi="Arial" w:cs="Arial"/>
                <w:b/>
                <w:sz w:val="24"/>
                <w:szCs w:val="24"/>
                <w:u w:val="single"/>
              </w:rPr>
              <w:t>Quais os resultados pretendidos</w:t>
            </w:r>
          </w:p>
          <w:p w14:paraId="6D918894" w14:textId="77777777" w:rsidR="00660229" w:rsidRPr="00660229" w:rsidRDefault="00660229" w:rsidP="00660229">
            <w:pPr>
              <w:spacing w:before="240" w:after="60"/>
              <w:jc w:val="both"/>
              <w:rPr>
                <w:rFonts w:ascii="Arial" w:eastAsia="Times New Roman" w:hAnsi="Arial" w:cs="Arial"/>
                <w:sz w:val="24"/>
                <w:szCs w:val="24"/>
              </w:rPr>
            </w:pPr>
            <w:r w:rsidRPr="00660229">
              <w:rPr>
                <w:rFonts w:ascii="Arial" w:eastAsia="Times New Roman" w:hAnsi="Arial" w:cs="Arial"/>
                <w:sz w:val="24"/>
                <w:szCs w:val="24"/>
              </w:rPr>
              <w:t>Ao contratar uma empresa que realize todas as análises de água em conformidade com a Portaria 888 do Ministério da Saúde, CONAMA 357 e 396, os resultados pretendidos podem incluir:</w:t>
            </w:r>
          </w:p>
          <w:p w14:paraId="1E92B105" w14:textId="77777777" w:rsidR="00660229" w:rsidRPr="00660229" w:rsidRDefault="00660229" w:rsidP="00660229">
            <w:pPr>
              <w:spacing w:before="240" w:after="60"/>
              <w:jc w:val="both"/>
              <w:rPr>
                <w:rFonts w:ascii="Arial" w:eastAsia="Times New Roman" w:hAnsi="Arial" w:cs="Arial"/>
                <w:sz w:val="24"/>
                <w:szCs w:val="24"/>
              </w:rPr>
            </w:pPr>
            <w:r w:rsidRPr="00660229">
              <w:rPr>
                <w:rFonts w:ascii="Arial" w:eastAsia="Times New Roman" w:hAnsi="Arial" w:cs="Arial"/>
                <w:sz w:val="24"/>
                <w:szCs w:val="24"/>
              </w:rPr>
              <w:lastRenderedPageBreak/>
              <w:t>Conformidade regulatória: Garantir que todas as análises de água estejam em conformidade com as regulamentações estabelecidas pela Portaria 888 do Ministério da Saúde, CONAMA 357 e 396. Isso é essencial para cumprir as normas de qualidade da água e proteger a saúde pública.</w:t>
            </w:r>
          </w:p>
          <w:p w14:paraId="4A7C8AB5" w14:textId="77777777" w:rsidR="00660229" w:rsidRPr="00660229" w:rsidRDefault="00660229" w:rsidP="00660229">
            <w:pPr>
              <w:spacing w:before="240" w:after="60"/>
              <w:jc w:val="both"/>
              <w:rPr>
                <w:rFonts w:ascii="Arial" w:eastAsia="Times New Roman" w:hAnsi="Arial" w:cs="Arial"/>
                <w:sz w:val="24"/>
                <w:szCs w:val="24"/>
              </w:rPr>
            </w:pPr>
            <w:r w:rsidRPr="00660229">
              <w:rPr>
                <w:rFonts w:ascii="Arial" w:eastAsia="Times New Roman" w:hAnsi="Arial" w:cs="Arial"/>
                <w:sz w:val="24"/>
                <w:szCs w:val="24"/>
              </w:rPr>
              <w:t>Monitoramento abrangente da qualidade da água: Realizar uma ampla gama de análises permite um monitoramento mais completo e abrangente da qualidade da água. Isso inclui análises físico-químicas, microbiológicas e ambientais que podem detectar diferentes tipos de contaminantes e indicadores de qualidade da água.</w:t>
            </w:r>
          </w:p>
          <w:p w14:paraId="49B6F9FF" w14:textId="77777777" w:rsidR="00660229" w:rsidRPr="00660229" w:rsidRDefault="00660229" w:rsidP="00660229">
            <w:pPr>
              <w:spacing w:before="240" w:after="60"/>
              <w:jc w:val="both"/>
              <w:rPr>
                <w:rFonts w:ascii="Arial" w:eastAsia="Times New Roman" w:hAnsi="Arial" w:cs="Arial"/>
                <w:sz w:val="24"/>
                <w:szCs w:val="24"/>
              </w:rPr>
            </w:pPr>
            <w:r w:rsidRPr="00660229">
              <w:rPr>
                <w:rFonts w:ascii="Arial" w:eastAsia="Times New Roman" w:hAnsi="Arial" w:cs="Arial"/>
                <w:sz w:val="24"/>
                <w:szCs w:val="24"/>
              </w:rPr>
              <w:t>Identificação precoce de problemas: Realizar análises regulares e abrangentes ajuda a identificar precocemente quaisquer problemas ou tendências preocupantes na qualidade da água. Isso permite uma resposta rápida e eficaz para resolver problemas e proteger a saúde dos consumidores.</w:t>
            </w:r>
          </w:p>
          <w:p w14:paraId="4EB2A92E" w14:textId="77777777" w:rsidR="00660229" w:rsidRPr="00660229" w:rsidRDefault="00660229" w:rsidP="00660229">
            <w:pPr>
              <w:spacing w:before="240" w:after="60"/>
              <w:jc w:val="both"/>
              <w:rPr>
                <w:rFonts w:ascii="Arial" w:eastAsia="Times New Roman" w:hAnsi="Arial" w:cs="Arial"/>
                <w:sz w:val="24"/>
                <w:szCs w:val="24"/>
              </w:rPr>
            </w:pPr>
            <w:r w:rsidRPr="00660229">
              <w:rPr>
                <w:rFonts w:ascii="Arial" w:eastAsia="Times New Roman" w:hAnsi="Arial" w:cs="Arial"/>
                <w:sz w:val="24"/>
                <w:szCs w:val="24"/>
              </w:rPr>
              <w:t>Melhoria da gestão dos recursos hídricos: Os resultados das análises de água podem fornecer informações valiosas para a gestão sustentável dos recursos hídricos. Isso inclui identificar fontes de contaminação, avaliar a eficácia das medidas de proteção ambiental e tomar decisões informadas sobre o uso e conservação da água.</w:t>
            </w:r>
          </w:p>
          <w:p w14:paraId="2A5689D3" w14:textId="77777777" w:rsidR="00660229" w:rsidRPr="00660229" w:rsidRDefault="00660229" w:rsidP="00660229">
            <w:pPr>
              <w:spacing w:before="240" w:after="60"/>
              <w:jc w:val="both"/>
              <w:rPr>
                <w:rFonts w:ascii="Arial" w:eastAsia="Times New Roman" w:hAnsi="Arial" w:cs="Arial"/>
                <w:sz w:val="24"/>
                <w:szCs w:val="24"/>
              </w:rPr>
            </w:pPr>
            <w:r w:rsidRPr="00660229">
              <w:rPr>
                <w:rFonts w:ascii="Arial" w:eastAsia="Times New Roman" w:hAnsi="Arial" w:cs="Arial"/>
                <w:sz w:val="24"/>
                <w:szCs w:val="24"/>
              </w:rPr>
              <w:t>Transparência e confiança pública: Ao garantir que todas as análises de água sejam realizadas por uma empresa especializada em conformidade com as regulamentações, as autoridades responsáveis demonstram seu compromisso com a transparência, a segurança e a saúde pública. Isso ajuda a construir confiança entre a população e as instituições responsáveis pela gestão da água.</w:t>
            </w:r>
          </w:p>
          <w:p w14:paraId="17D1099B" w14:textId="4FEDEF58" w:rsidR="00C3204D" w:rsidRPr="0065316B" w:rsidRDefault="00660229" w:rsidP="00660229">
            <w:pPr>
              <w:spacing w:before="240" w:after="60"/>
              <w:jc w:val="both"/>
              <w:rPr>
                <w:rFonts w:ascii="Arial" w:eastAsia="Times New Roman" w:hAnsi="Arial" w:cs="Arial"/>
                <w:sz w:val="24"/>
                <w:szCs w:val="24"/>
              </w:rPr>
            </w:pPr>
            <w:r w:rsidRPr="00660229">
              <w:rPr>
                <w:rFonts w:ascii="Arial" w:eastAsia="Times New Roman" w:hAnsi="Arial" w:cs="Arial"/>
                <w:sz w:val="24"/>
                <w:szCs w:val="24"/>
              </w:rPr>
              <w:t>Em resumo, ao contratar uma empresa que realize todas as análises de água em conformidade com as regulamentações pertinentes, os resultados pretendidos incluem conformidade regulatória, monitoramento abrangente da qualidade da água, identificação precoce de problemas, melhoria da gestão dos recursos hídricos e aumento da transparência e confiança pública. Esses resultados são fundamentais para garantir a segurança e a qualidade da água fornecida à população</w:t>
            </w:r>
            <w:r>
              <w:rPr>
                <w:rFonts w:ascii="Arial" w:eastAsia="Times New Roman" w:hAnsi="Arial" w:cs="Arial"/>
                <w:sz w:val="24"/>
                <w:szCs w:val="24"/>
              </w:rPr>
              <w:t xml:space="preserve"> de Três Pontas</w:t>
            </w:r>
            <w:r w:rsidRPr="00660229">
              <w:rPr>
                <w:rFonts w:ascii="Arial" w:eastAsia="Times New Roman" w:hAnsi="Arial" w:cs="Arial"/>
                <w:sz w:val="24"/>
                <w:szCs w:val="24"/>
              </w:rPr>
              <w:t>.</w:t>
            </w:r>
          </w:p>
          <w:p w14:paraId="4152CBC8" w14:textId="2F4F847B" w:rsidR="000D4215" w:rsidRPr="0065316B" w:rsidRDefault="000D4215" w:rsidP="000D4215">
            <w:pPr>
              <w:spacing w:before="240" w:after="60"/>
              <w:jc w:val="both"/>
              <w:rPr>
                <w:rFonts w:ascii="Arial" w:eastAsia="Times New Roman" w:hAnsi="Arial" w:cs="Arial"/>
                <w:b/>
                <w:sz w:val="24"/>
                <w:szCs w:val="24"/>
                <w:u w:val="single"/>
              </w:rPr>
            </w:pPr>
            <w:r w:rsidRPr="0065316B">
              <w:rPr>
                <w:rFonts w:ascii="Arial" w:eastAsia="Times New Roman" w:hAnsi="Arial" w:cs="Arial"/>
                <w:b/>
                <w:sz w:val="24"/>
                <w:szCs w:val="24"/>
                <w:u w:val="single"/>
              </w:rPr>
              <w:t>- Informar onde o serviço ou produto será realizado</w:t>
            </w:r>
          </w:p>
          <w:p w14:paraId="0EE3E49F" w14:textId="226D346D" w:rsidR="00214ECD" w:rsidRDefault="00C12133" w:rsidP="000D4215">
            <w:pPr>
              <w:spacing w:before="240" w:after="60"/>
              <w:jc w:val="both"/>
              <w:rPr>
                <w:rFonts w:ascii="Arial" w:eastAsia="Times New Roman" w:hAnsi="Arial" w:cs="Arial"/>
                <w:b/>
                <w:sz w:val="24"/>
                <w:szCs w:val="24"/>
              </w:rPr>
            </w:pPr>
            <w:r w:rsidRPr="00503CB5">
              <w:rPr>
                <w:rFonts w:ascii="Arial" w:eastAsia="Times New Roman" w:hAnsi="Arial" w:cs="Arial"/>
                <w:sz w:val="24"/>
                <w:szCs w:val="24"/>
              </w:rPr>
              <w:t>As coletas serão realizadas no Montante e Jusante do Córrego Boa Vista,</w:t>
            </w:r>
            <w:r w:rsidR="00503CB5" w:rsidRPr="00503CB5">
              <w:rPr>
                <w:rFonts w:ascii="Arial" w:eastAsia="Times New Roman" w:hAnsi="Arial" w:cs="Arial"/>
                <w:sz w:val="24"/>
                <w:szCs w:val="24"/>
              </w:rPr>
              <w:t xml:space="preserve"> </w:t>
            </w:r>
            <w:r w:rsidR="00A75317" w:rsidRPr="00503CB5">
              <w:rPr>
                <w:rFonts w:ascii="Arial" w:eastAsia="Times New Roman" w:hAnsi="Arial" w:cs="Arial"/>
                <w:sz w:val="24"/>
                <w:szCs w:val="24"/>
              </w:rPr>
              <w:t>Ribeirão Espera</w:t>
            </w:r>
            <w:r w:rsidR="00503CB5" w:rsidRPr="00503CB5">
              <w:rPr>
                <w:rFonts w:ascii="Arial" w:eastAsia="Times New Roman" w:hAnsi="Arial" w:cs="Arial"/>
                <w:sz w:val="24"/>
                <w:szCs w:val="24"/>
              </w:rPr>
              <w:t>,</w:t>
            </w:r>
            <w:r w:rsidR="00A75317" w:rsidRPr="00503CB5">
              <w:rPr>
                <w:rFonts w:ascii="Arial" w:eastAsia="Times New Roman" w:hAnsi="Arial" w:cs="Arial"/>
                <w:sz w:val="24"/>
                <w:szCs w:val="24"/>
              </w:rPr>
              <w:t xml:space="preserve"> </w:t>
            </w:r>
            <w:proofErr w:type="spellStart"/>
            <w:r w:rsidR="00A75317" w:rsidRPr="00503CB5">
              <w:rPr>
                <w:rFonts w:ascii="Arial" w:eastAsia="Times New Roman" w:hAnsi="Arial" w:cs="Arial"/>
                <w:sz w:val="24"/>
                <w:szCs w:val="24"/>
              </w:rPr>
              <w:t>Custodinho</w:t>
            </w:r>
            <w:proofErr w:type="spellEnd"/>
            <w:r w:rsidR="00A75317" w:rsidRPr="00503CB5">
              <w:rPr>
                <w:rFonts w:ascii="Arial" w:eastAsia="Times New Roman" w:hAnsi="Arial" w:cs="Arial"/>
                <w:sz w:val="24"/>
                <w:szCs w:val="24"/>
              </w:rPr>
              <w:t>,</w:t>
            </w:r>
            <w:r w:rsidR="00503CB5" w:rsidRPr="00503CB5">
              <w:rPr>
                <w:rFonts w:ascii="Arial" w:eastAsia="Times New Roman" w:hAnsi="Arial" w:cs="Arial"/>
                <w:sz w:val="24"/>
                <w:szCs w:val="24"/>
              </w:rPr>
              <w:t xml:space="preserve"> Aterro </w:t>
            </w:r>
            <w:proofErr w:type="gramStart"/>
            <w:r w:rsidR="00503CB5" w:rsidRPr="00503CB5">
              <w:rPr>
                <w:rFonts w:ascii="Arial" w:eastAsia="Times New Roman" w:hAnsi="Arial" w:cs="Arial"/>
                <w:sz w:val="24"/>
                <w:szCs w:val="24"/>
              </w:rPr>
              <w:t xml:space="preserve">Sanitário, </w:t>
            </w:r>
            <w:r w:rsidRPr="00503CB5">
              <w:rPr>
                <w:rFonts w:ascii="Arial" w:eastAsia="Times New Roman" w:hAnsi="Arial" w:cs="Arial"/>
                <w:sz w:val="24"/>
                <w:szCs w:val="24"/>
              </w:rPr>
              <w:t xml:space="preserve"> Afluente</w:t>
            </w:r>
            <w:proofErr w:type="gramEnd"/>
            <w:r w:rsidRPr="00503CB5">
              <w:rPr>
                <w:rFonts w:ascii="Arial" w:eastAsia="Times New Roman" w:hAnsi="Arial" w:cs="Arial"/>
                <w:sz w:val="24"/>
                <w:szCs w:val="24"/>
              </w:rPr>
              <w:t xml:space="preserve"> e Efluente da Estação de Tratamento de Esgoto Quilombo e Pontalete, </w:t>
            </w:r>
            <w:r w:rsidR="00214ECD" w:rsidRPr="00503CB5">
              <w:rPr>
                <w:rFonts w:ascii="Arial" w:eastAsia="Times New Roman" w:hAnsi="Arial" w:cs="Arial"/>
                <w:sz w:val="24"/>
                <w:szCs w:val="24"/>
              </w:rPr>
              <w:t xml:space="preserve">Sistema de Distribuição </w:t>
            </w:r>
            <w:r w:rsidR="00503CB5">
              <w:rPr>
                <w:rFonts w:ascii="Arial" w:eastAsia="Times New Roman" w:hAnsi="Arial" w:cs="Arial"/>
                <w:sz w:val="24"/>
                <w:szCs w:val="24"/>
              </w:rPr>
              <w:t>Estação de Tratamento de Água Ipiranga e Paraíso</w:t>
            </w:r>
            <w:r w:rsidR="00214ECD" w:rsidRPr="00503CB5">
              <w:rPr>
                <w:rFonts w:ascii="Arial" w:eastAsia="Times New Roman" w:hAnsi="Arial" w:cs="Arial"/>
                <w:sz w:val="24"/>
                <w:szCs w:val="24"/>
              </w:rPr>
              <w:t>,</w:t>
            </w:r>
            <w:r w:rsidR="00B93C5B" w:rsidRPr="00503CB5">
              <w:rPr>
                <w:rFonts w:ascii="Arial" w:eastAsia="Times New Roman" w:hAnsi="Arial" w:cs="Arial"/>
                <w:sz w:val="24"/>
                <w:szCs w:val="24"/>
              </w:rPr>
              <w:t xml:space="preserve"> </w:t>
            </w:r>
            <w:r w:rsidR="00503CB5">
              <w:rPr>
                <w:rFonts w:ascii="Arial" w:eastAsia="Times New Roman" w:hAnsi="Arial" w:cs="Arial"/>
                <w:sz w:val="24"/>
                <w:szCs w:val="24"/>
              </w:rPr>
              <w:t xml:space="preserve">Tratamento Simplificado </w:t>
            </w:r>
            <w:r w:rsidR="0053675C" w:rsidRPr="00503CB5">
              <w:rPr>
                <w:rFonts w:ascii="Arial" w:eastAsia="Times New Roman" w:hAnsi="Arial" w:cs="Arial"/>
                <w:sz w:val="24"/>
                <w:szCs w:val="24"/>
              </w:rPr>
              <w:t>Pontalete e Quilombo</w:t>
            </w:r>
            <w:r w:rsidR="00A75317">
              <w:rPr>
                <w:rFonts w:ascii="Arial" w:eastAsia="Times New Roman" w:hAnsi="Arial" w:cs="Arial"/>
                <w:sz w:val="24"/>
                <w:szCs w:val="24"/>
              </w:rPr>
              <w:t xml:space="preserve"> </w:t>
            </w:r>
            <w:r w:rsidR="00503CB5">
              <w:rPr>
                <w:rFonts w:ascii="Arial" w:eastAsia="Times New Roman" w:hAnsi="Arial" w:cs="Arial"/>
                <w:sz w:val="24"/>
                <w:szCs w:val="24"/>
              </w:rPr>
              <w:t>.</w:t>
            </w:r>
            <w:r>
              <w:rPr>
                <w:rFonts w:ascii="Arial" w:eastAsia="Times New Roman" w:hAnsi="Arial" w:cs="Arial"/>
                <w:sz w:val="24"/>
                <w:szCs w:val="24"/>
              </w:rPr>
              <w:br/>
            </w:r>
          </w:p>
          <w:p w14:paraId="20609E63" w14:textId="3B6438CD" w:rsidR="000D4215" w:rsidRPr="0065316B" w:rsidRDefault="000D4215" w:rsidP="000D4215">
            <w:pPr>
              <w:spacing w:before="240" w:after="60"/>
              <w:jc w:val="both"/>
              <w:rPr>
                <w:rFonts w:ascii="Arial" w:eastAsia="Times New Roman" w:hAnsi="Arial" w:cs="Arial"/>
                <w:b/>
                <w:sz w:val="24"/>
                <w:szCs w:val="24"/>
                <w:u w:val="single"/>
              </w:rPr>
            </w:pPr>
            <w:r w:rsidRPr="0065316B">
              <w:rPr>
                <w:rFonts w:ascii="Arial" w:eastAsia="Times New Roman" w:hAnsi="Arial" w:cs="Arial"/>
                <w:b/>
                <w:sz w:val="24"/>
                <w:szCs w:val="24"/>
              </w:rPr>
              <w:t xml:space="preserve">- </w:t>
            </w:r>
            <w:r w:rsidRPr="0065316B">
              <w:rPr>
                <w:rFonts w:ascii="Arial" w:eastAsia="Times New Roman" w:hAnsi="Arial" w:cs="Arial"/>
                <w:b/>
                <w:sz w:val="24"/>
                <w:szCs w:val="24"/>
                <w:u w:val="single"/>
              </w:rPr>
              <w:t>Justificar se a aquisição será por item ou lote</w:t>
            </w:r>
          </w:p>
          <w:p w14:paraId="7240337D" w14:textId="09FE4AB5" w:rsidR="0065316B" w:rsidRPr="0065316B" w:rsidRDefault="0065316B" w:rsidP="000D4215">
            <w:pPr>
              <w:spacing w:before="240" w:after="60"/>
              <w:jc w:val="both"/>
              <w:rPr>
                <w:rFonts w:ascii="Arial" w:eastAsia="Times New Roman" w:hAnsi="Arial" w:cs="Arial"/>
                <w:sz w:val="24"/>
                <w:szCs w:val="24"/>
              </w:rPr>
            </w:pPr>
            <w:r w:rsidRPr="00660229">
              <w:rPr>
                <w:rFonts w:ascii="Arial" w:eastAsia="Times New Roman" w:hAnsi="Arial" w:cs="Arial"/>
                <w:sz w:val="24"/>
                <w:szCs w:val="24"/>
              </w:rPr>
              <w:lastRenderedPageBreak/>
              <w:t xml:space="preserve">O </w:t>
            </w:r>
            <w:r w:rsidR="00503CB5" w:rsidRPr="00660229">
              <w:rPr>
                <w:rFonts w:ascii="Arial" w:eastAsia="Times New Roman" w:hAnsi="Arial" w:cs="Arial"/>
                <w:sz w:val="24"/>
                <w:szCs w:val="24"/>
              </w:rPr>
              <w:t xml:space="preserve">serviço </w:t>
            </w:r>
            <w:r w:rsidR="00660229" w:rsidRPr="00660229">
              <w:rPr>
                <w:rFonts w:ascii="Arial" w:eastAsia="Times New Roman" w:hAnsi="Arial" w:cs="Arial"/>
                <w:sz w:val="24"/>
                <w:szCs w:val="24"/>
              </w:rPr>
              <w:t>será</w:t>
            </w:r>
            <w:r w:rsidR="00503CB5" w:rsidRPr="00660229">
              <w:rPr>
                <w:rFonts w:ascii="Arial" w:eastAsia="Times New Roman" w:hAnsi="Arial" w:cs="Arial"/>
                <w:sz w:val="24"/>
                <w:szCs w:val="24"/>
              </w:rPr>
              <w:t xml:space="preserve"> contratado por lote</w:t>
            </w:r>
            <w:r w:rsidR="00503CB5">
              <w:rPr>
                <w:rFonts w:ascii="Arial" w:eastAsia="Times New Roman" w:hAnsi="Arial" w:cs="Arial"/>
                <w:sz w:val="24"/>
                <w:szCs w:val="24"/>
              </w:rPr>
              <w:t xml:space="preserve"> </w:t>
            </w:r>
          </w:p>
          <w:p w14:paraId="5B032BCA" w14:textId="1E569890" w:rsidR="004F06AB" w:rsidRDefault="004F06AB" w:rsidP="000D4215">
            <w:pPr>
              <w:spacing w:before="240" w:after="60"/>
              <w:jc w:val="both"/>
              <w:rPr>
                <w:rFonts w:ascii="Arial" w:eastAsia="Times New Roman" w:hAnsi="Arial" w:cs="Arial"/>
                <w:b/>
                <w:sz w:val="24"/>
                <w:szCs w:val="24"/>
                <w:u w:val="single"/>
              </w:rPr>
            </w:pPr>
            <w:r w:rsidRPr="0065316B">
              <w:rPr>
                <w:rFonts w:ascii="Arial" w:eastAsia="Times New Roman" w:hAnsi="Arial" w:cs="Arial"/>
                <w:b/>
                <w:sz w:val="24"/>
                <w:szCs w:val="24"/>
              </w:rPr>
              <w:t xml:space="preserve">- </w:t>
            </w:r>
            <w:r w:rsidRPr="00C3204D">
              <w:rPr>
                <w:rFonts w:ascii="Arial" w:eastAsia="Times New Roman" w:hAnsi="Arial" w:cs="Arial"/>
                <w:b/>
                <w:sz w:val="24"/>
                <w:szCs w:val="24"/>
                <w:u w:val="single"/>
              </w:rPr>
              <w:t>Justificar a necessidade de amostra</w:t>
            </w:r>
          </w:p>
          <w:p w14:paraId="0366579B" w14:textId="43377B24" w:rsidR="0065316B" w:rsidRDefault="00214ECD" w:rsidP="000D4215">
            <w:pPr>
              <w:spacing w:before="240" w:after="60"/>
              <w:jc w:val="both"/>
              <w:rPr>
                <w:rFonts w:ascii="Arial" w:eastAsia="Times New Roman" w:hAnsi="Arial" w:cs="Arial"/>
                <w:sz w:val="24"/>
                <w:szCs w:val="24"/>
              </w:rPr>
            </w:pPr>
            <w:r>
              <w:rPr>
                <w:rFonts w:ascii="Arial" w:eastAsia="Times New Roman" w:hAnsi="Arial" w:cs="Arial"/>
                <w:sz w:val="24"/>
                <w:szCs w:val="24"/>
              </w:rPr>
              <w:t>Não será necessário amostra.</w:t>
            </w:r>
          </w:p>
          <w:p w14:paraId="0CCAED65" w14:textId="74D09CE4" w:rsidR="003C05CC" w:rsidRPr="0065316B" w:rsidRDefault="003C05CC" w:rsidP="003C05CC">
            <w:pPr>
              <w:spacing w:before="240" w:after="60"/>
              <w:jc w:val="both"/>
              <w:rPr>
                <w:rFonts w:ascii="Arial" w:eastAsia="Times New Roman" w:hAnsi="Arial" w:cs="Arial"/>
                <w:b/>
                <w:sz w:val="24"/>
                <w:szCs w:val="24"/>
                <w:u w:val="single"/>
              </w:rPr>
            </w:pPr>
            <w:r w:rsidRPr="0065316B">
              <w:rPr>
                <w:rFonts w:ascii="Arial" w:eastAsia="Times New Roman" w:hAnsi="Arial" w:cs="Arial"/>
                <w:b/>
                <w:sz w:val="24"/>
                <w:szCs w:val="24"/>
              </w:rPr>
              <w:t xml:space="preserve">- </w:t>
            </w:r>
            <w:r>
              <w:rPr>
                <w:rFonts w:ascii="Arial" w:eastAsia="Times New Roman" w:hAnsi="Arial" w:cs="Arial"/>
                <w:b/>
                <w:sz w:val="24"/>
                <w:szCs w:val="24"/>
                <w:u w:val="single"/>
              </w:rPr>
              <w:t>Justificar como será a entrega</w:t>
            </w:r>
            <w:r w:rsidR="002824E7">
              <w:rPr>
                <w:rFonts w:ascii="Arial" w:eastAsia="Times New Roman" w:hAnsi="Arial" w:cs="Arial"/>
                <w:b/>
                <w:sz w:val="24"/>
                <w:szCs w:val="24"/>
                <w:u w:val="single"/>
              </w:rPr>
              <w:t>/prestação de serviço</w:t>
            </w:r>
          </w:p>
          <w:p w14:paraId="6001FD2E" w14:textId="7ADC0C13" w:rsidR="003C05CC" w:rsidRPr="0065316B" w:rsidRDefault="00214ECD" w:rsidP="003C05CC">
            <w:pPr>
              <w:spacing w:before="240" w:after="60"/>
              <w:jc w:val="both"/>
              <w:rPr>
                <w:rFonts w:ascii="Arial" w:eastAsia="Times New Roman" w:hAnsi="Arial" w:cs="Arial"/>
                <w:sz w:val="24"/>
                <w:szCs w:val="24"/>
              </w:rPr>
            </w:pPr>
            <w:r>
              <w:rPr>
                <w:rFonts w:ascii="Arial" w:eastAsia="Times New Roman" w:hAnsi="Arial" w:cs="Arial"/>
                <w:sz w:val="24"/>
                <w:szCs w:val="24"/>
              </w:rPr>
              <w:t>A prestação do serviço será parcelada conforme o cronograma de análises.</w:t>
            </w:r>
          </w:p>
          <w:p w14:paraId="1C102002" w14:textId="77777777" w:rsidR="003539E8" w:rsidRPr="00C3204D" w:rsidRDefault="003539E8" w:rsidP="000D4215">
            <w:pPr>
              <w:spacing w:before="240" w:after="60"/>
              <w:jc w:val="both"/>
              <w:rPr>
                <w:rFonts w:ascii="Arial" w:eastAsia="Times New Roman" w:hAnsi="Arial" w:cs="Arial"/>
                <w:b/>
                <w:sz w:val="24"/>
                <w:szCs w:val="24"/>
                <w:u w:val="single"/>
              </w:rPr>
            </w:pPr>
            <w:r w:rsidRPr="0065316B">
              <w:rPr>
                <w:rFonts w:ascii="Arial" w:eastAsia="Times New Roman" w:hAnsi="Arial" w:cs="Arial"/>
                <w:b/>
                <w:sz w:val="24"/>
                <w:szCs w:val="24"/>
              </w:rPr>
              <w:t xml:space="preserve">- </w:t>
            </w:r>
            <w:r w:rsidRPr="00C3204D">
              <w:rPr>
                <w:rFonts w:ascii="Arial" w:eastAsia="Times New Roman" w:hAnsi="Arial" w:cs="Arial"/>
                <w:b/>
                <w:sz w:val="24"/>
                <w:szCs w:val="24"/>
                <w:u w:val="single"/>
              </w:rPr>
              <w:t>Justificar critério de julgamento caso não seja menor preço</w:t>
            </w:r>
          </w:p>
          <w:p w14:paraId="13CD10E7" w14:textId="22295CE0" w:rsidR="0065316B" w:rsidRDefault="00214ECD" w:rsidP="000D4215">
            <w:pPr>
              <w:spacing w:before="240" w:after="60"/>
              <w:jc w:val="both"/>
              <w:rPr>
                <w:rFonts w:ascii="Arial" w:eastAsia="Times New Roman" w:hAnsi="Arial" w:cs="Arial"/>
                <w:sz w:val="24"/>
                <w:szCs w:val="24"/>
              </w:rPr>
            </w:pPr>
            <w:r>
              <w:rPr>
                <w:rFonts w:ascii="Arial" w:eastAsia="Times New Roman" w:hAnsi="Arial" w:cs="Arial"/>
                <w:sz w:val="24"/>
                <w:szCs w:val="24"/>
              </w:rPr>
              <w:t>O critério s</w:t>
            </w:r>
            <w:r w:rsidR="0065316B" w:rsidRPr="0065316B">
              <w:rPr>
                <w:rFonts w:ascii="Arial" w:eastAsia="Times New Roman" w:hAnsi="Arial" w:cs="Arial"/>
                <w:sz w:val="24"/>
                <w:szCs w:val="24"/>
              </w:rPr>
              <w:t>erá menor preço</w:t>
            </w:r>
          </w:p>
          <w:p w14:paraId="1FAE0F4F" w14:textId="77777777" w:rsidR="003F5194" w:rsidRPr="003C05CC" w:rsidRDefault="003F5194" w:rsidP="000D4215">
            <w:pPr>
              <w:spacing w:before="240" w:after="60"/>
              <w:jc w:val="both"/>
              <w:rPr>
                <w:rFonts w:ascii="Arial" w:eastAsia="Times New Roman" w:hAnsi="Arial" w:cs="Arial"/>
                <w:b/>
                <w:sz w:val="24"/>
                <w:szCs w:val="24"/>
                <w:u w:val="single"/>
              </w:rPr>
            </w:pPr>
            <w:r w:rsidRPr="003C05CC">
              <w:rPr>
                <w:rFonts w:ascii="Arial" w:eastAsia="Times New Roman" w:hAnsi="Arial" w:cs="Arial"/>
                <w:sz w:val="24"/>
                <w:szCs w:val="24"/>
                <w:u w:val="single"/>
              </w:rPr>
              <w:t xml:space="preserve">- </w:t>
            </w:r>
            <w:r w:rsidRPr="003C05CC">
              <w:rPr>
                <w:rFonts w:ascii="Arial" w:eastAsia="Times New Roman" w:hAnsi="Arial" w:cs="Arial"/>
                <w:b/>
                <w:sz w:val="24"/>
                <w:szCs w:val="24"/>
                <w:u w:val="single"/>
              </w:rPr>
              <w:t>A aquisição/Contratação está prevista no Plano Anual de contratações?</w:t>
            </w:r>
          </w:p>
          <w:p w14:paraId="35A8F091" w14:textId="7AF8AB6E" w:rsidR="003F5194" w:rsidRPr="0065316B" w:rsidRDefault="002824E7" w:rsidP="002824E7">
            <w:pPr>
              <w:spacing w:before="240" w:after="60"/>
              <w:jc w:val="both"/>
              <w:rPr>
                <w:rFonts w:ascii="Arial" w:eastAsia="Times New Roman" w:hAnsi="Arial" w:cs="Arial"/>
                <w:sz w:val="24"/>
                <w:szCs w:val="24"/>
              </w:rPr>
            </w:pPr>
            <w:bookmarkStart w:id="1" w:name="_Hlk163054004"/>
            <w:r>
              <w:rPr>
                <w:rFonts w:ascii="Arial" w:eastAsia="Times New Roman" w:hAnsi="Arial" w:cs="Arial"/>
                <w:sz w:val="24"/>
                <w:szCs w:val="24"/>
              </w:rPr>
              <w:t xml:space="preserve">Esta contratação/aquisição </w:t>
            </w:r>
            <w:r w:rsidRPr="00F80313">
              <w:rPr>
                <w:rFonts w:ascii="Arial" w:eastAsia="Times New Roman" w:hAnsi="Arial" w:cs="Arial"/>
                <w:sz w:val="24"/>
                <w:szCs w:val="24"/>
              </w:rPr>
              <w:t xml:space="preserve">está </w:t>
            </w:r>
            <w:r w:rsidRPr="00B93C5B">
              <w:rPr>
                <w:rFonts w:ascii="Arial" w:eastAsia="Times New Roman" w:hAnsi="Arial" w:cs="Arial"/>
                <w:sz w:val="24"/>
                <w:szCs w:val="24"/>
              </w:rPr>
              <w:t>devidamente prevista e respaldada no Plano Anual de Contratações, conforme DFD de número 0</w:t>
            </w:r>
            <w:r w:rsidR="00B93C5B" w:rsidRPr="00B93C5B">
              <w:rPr>
                <w:rFonts w:ascii="Arial" w:eastAsia="Times New Roman" w:hAnsi="Arial" w:cs="Arial"/>
                <w:sz w:val="24"/>
                <w:szCs w:val="24"/>
              </w:rPr>
              <w:t>10</w:t>
            </w:r>
            <w:r w:rsidRPr="00B93C5B">
              <w:rPr>
                <w:rFonts w:ascii="Arial" w:eastAsia="Times New Roman" w:hAnsi="Arial" w:cs="Arial"/>
                <w:sz w:val="24"/>
                <w:szCs w:val="24"/>
              </w:rPr>
              <w:t>/2023.</w:t>
            </w:r>
            <w:bookmarkEnd w:id="1"/>
          </w:p>
        </w:tc>
      </w:tr>
      <w:tr w:rsidR="000D4215" w:rsidRPr="000D4215" w14:paraId="13DE0214" w14:textId="77777777" w:rsidTr="003F5194">
        <w:trPr>
          <w:trHeight w:val="1004"/>
        </w:trPr>
        <w:tc>
          <w:tcPr>
            <w:tcW w:w="5000" w:type="pct"/>
            <w:tcMar>
              <w:top w:w="100" w:type="dxa"/>
              <w:left w:w="100" w:type="dxa"/>
              <w:bottom w:w="100" w:type="dxa"/>
              <w:right w:w="100" w:type="dxa"/>
            </w:tcMar>
          </w:tcPr>
          <w:p w14:paraId="00AE2DF6" w14:textId="241E9FD5" w:rsidR="000D4215" w:rsidRDefault="000D4215" w:rsidP="003F5194">
            <w:pPr>
              <w:tabs>
                <w:tab w:val="left" w:pos="4095"/>
              </w:tabs>
              <w:spacing w:before="240" w:after="60"/>
              <w:jc w:val="center"/>
              <w:rPr>
                <w:rFonts w:ascii="Arial" w:eastAsia="Times New Roman" w:hAnsi="Arial" w:cs="Arial"/>
                <w:b/>
                <w:sz w:val="28"/>
                <w:szCs w:val="28"/>
              </w:rPr>
            </w:pPr>
            <w:r w:rsidRPr="003F5194">
              <w:rPr>
                <w:rFonts w:ascii="Arial" w:eastAsia="Times New Roman" w:hAnsi="Arial" w:cs="Arial"/>
                <w:b/>
                <w:sz w:val="28"/>
                <w:szCs w:val="28"/>
              </w:rPr>
              <w:lastRenderedPageBreak/>
              <w:t>3. Descrições e quantidades</w:t>
            </w:r>
          </w:p>
          <w:tbl>
            <w:tblPr>
              <w:tblW w:w="0" w:type="auto"/>
              <w:tblCellMar>
                <w:left w:w="70" w:type="dxa"/>
                <w:right w:w="70" w:type="dxa"/>
              </w:tblCellMar>
              <w:tblLook w:val="04A0" w:firstRow="1" w:lastRow="0" w:firstColumn="1" w:lastColumn="0" w:noHBand="0" w:noVBand="1"/>
            </w:tblPr>
            <w:tblGrid>
              <w:gridCol w:w="603"/>
              <w:gridCol w:w="927"/>
              <w:gridCol w:w="3844"/>
              <w:gridCol w:w="1325"/>
              <w:gridCol w:w="884"/>
              <w:gridCol w:w="864"/>
              <w:gridCol w:w="971"/>
            </w:tblGrid>
            <w:tr w:rsidR="001F5ED0" w:rsidRPr="00A75317" w14:paraId="504DBF8B" w14:textId="77777777" w:rsidTr="00660229">
              <w:trPr>
                <w:trHeight w:val="1065"/>
              </w:trPr>
              <w:tc>
                <w:tcPr>
                  <w:tcW w:w="738" w:type="dxa"/>
                  <w:tcBorders>
                    <w:top w:val="single" w:sz="4" w:space="0" w:color="000000"/>
                    <w:left w:val="single" w:sz="4" w:space="0" w:color="000000"/>
                    <w:bottom w:val="single" w:sz="4" w:space="0" w:color="000000"/>
                    <w:right w:val="single" w:sz="4" w:space="0" w:color="000000"/>
                  </w:tcBorders>
                  <w:shd w:val="clear" w:color="99CCFF" w:fill="99CCFF"/>
                  <w:vAlign w:val="center"/>
                  <w:hideMark/>
                </w:tcPr>
                <w:p w14:paraId="3E7F77BB" w14:textId="77777777" w:rsidR="00433C1E" w:rsidRPr="00A75317" w:rsidRDefault="00433C1E" w:rsidP="00433C1E">
                  <w:pPr>
                    <w:spacing w:after="0" w:line="240" w:lineRule="auto"/>
                    <w:jc w:val="center"/>
                    <w:rPr>
                      <w:rFonts w:ascii="Arial" w:eastAsia="Times New Roman" w:hAnsi="Arial" w:cs="Arial"/>
                      <w:b/>
                      <w:bCs/>
                      <w:color w:val="000000"/>
                      <w:lang w:eastAsia="pt-BR"/>
                    </w:rPr>
                  </w:pPr>
                  <w:bookmarkStart w:id="2" w:name="_Hlk163115928"/>
                  <w:r w:rsidRPr="00A75317">
                    <w:rPr>
                      <w:rFonts w:ascii="Arial" w:eastAsia="Times New Roman" w:hAnsi="Arial" w:cs="Arial"/>
                      <w:b/>
                      <w:bCs/>
                      <w:color w:val="000000"/>
                      <w:lang w:eastAsia="pt-BR"/>
                    </w:rPr>
                    <w:t>ITEM</w:t>
                  </w:r>
                </w:p>
              </w:tc>
              <w:tc>
                <w:tcPr>
                  <w:tcW w:w="792" w:type="dxa"/>
                  <w:tcBorders>
                    <w:top w:val="single" w:sz="4" w:space="0" w:color="000000"/>
                    <w:left w:val="nil"/>
                    <w:bottom w:val="single" w:sz="4" w:space="0" w:color="000000"/>
                    <w:right w:val="single" w:sz="4" w:space="0" w:color="000000"/>
                  </w:tcBorders>
                  <w:shd w:val="clear" w:color="99CCFF" w:fill="99CCFF"/>
                  <w:vAlign w:val="center"/>
                  <w:hideMark/>
                </w:tcPr>
                <w:p w14:paraId="3B210FFC" w14:textId="77777777" w:rsidR="00433C1E" w:rsidRPr="00A75317" w:rsidRDefault="00433C1E" w:rsidP="00433C1E">
                  <w:pPr>
                    <w:spacing w:after="0" w:line="240" w:lineRule="auto"/>
                    <w:jc w:val="center"/>
                    <w:rPr>
                      <w:rFonts w:ascii="Arial" w:eastAsia="Times New Roman" w:hAnsi="Arial" w:cs="Arial"/>
                      <w:b/>
                      <w:bCs/>
                      <w:color w:val="000000"/>
                      <w:lang w:eastAsia="pt-BR"/>
                    </w:rPr>
                  </w:pPr>
                  <w:r w:rsidRPr="00A75317">
                    <w:rPr>
                      <w:rFonts w:ascii="Arial" w:eastAsia="Times New Roman" w:hAnsi="Arial" w:cs="Arial"/>
                      <w:b/>
                      <w:bCs/>
                      <w:color w:val="000000"/>
                      <w:lang w:eastAsia="pt-BR"/>
                    </w:rPr>
                    <w:t>CÓDIGO</w:t>
                  </w:r>
                </w:p>
              </w:tc>
              <w:tc>
                <w:tcPr>
                  <w:tcW w:w="3844" w:type="dxa"/>
                  <w:tcBorders>
                    <w:top w:val="single" w:sz="4" w:space="0" w:color="000000"/>
                    <w:left w:val="nil"/>
                    <w:bottom w:val="single" w:sz="4" w:space="0" w:color="000000"/>
                    <w:right w:val="single" w:sz="4" w:space="0" w:color="000000"/>
                  </w:tcBorders>
                  <w:shd w:val="clear" w:color="99CCFF" w:fill="99CCFF"/>
                  <w:vAlign w:val="center"/>
                  <w:hideMark/>
                </w:tcPr>
                <w:p w14:paraId="7E6F0239" w14:textId="77777777" w:rsidR="00433C1E" w:rsidRPr="00A75317" w:rsidRDefault="00433C1E" w:rsidP="00433C1E">
                  <w:pPr>
                    <w:spacing w:after="0" w:line="240" w:lineRule="auto"/>
                    <w:jc w:val="center"/>
                    <w:rPr>
                      <w:rFonts w:ascii="Arial" w:eastAsia="Times New Roman" w:hAnsi="Arial" w:cs="Arial"/>
                      <w:b/>
                      <w:bCs/>
                      <w:color w:val="000000"/>
                      <w:lang w:eastAsia="pt-BR"/>
                    </w:rPr>
                  </w:pPr>
                  <w:r w:rsidRPr="00A75317">
                    <w:rPr>
                      <w:rFonts w:ascii="Arial" w:eastAsia="Times New Roman" w:hAnsi="Arial" w:cs="Arial"/>
                      <w:b/>
                      <w:bCs/>
                      <w:color w:val="000000"/>
                      <w:lang w:eastAsia="pt-BR"/>
                    </w:rPr>
                    <w:t>ESPECIFICAÇÃO</w:t>
                  </w:r>
                </w:p>
              </w:tc>
              <w:tc>
                <w:tcPr>
                  <w:tcW w:w="1325" w:type="dxa"/>
                  <w:tcBorders>
                    <w:top w:val="single" w:sz="4" w:space="0" w:color="000000"/>
                    <w:left w:val="nil"/>
                    <w:bottom w:val="single" w:sz="4" w:space="0" w:color="000000"/>
                    <w:right w:val="single" w:sz="4" w:space="0" w:color="000000"/>
                  </w:tcBorders>
                  <w:shd w:val="clear" w:color="99CCFF" w:fill="99CCFF"/>
                  <w:vAlign w:val="center"/>
                  <w:hideMark/>
                </w:tcPr>
                <w:p w14:paraId="03B53015" w14:textId="55B8B2D3" w:rsidR="00433C1E" w:rsidRPr="00A75317" w:rsidRDefault="00C21E33" w:rsidP="00433C1E">
                  <w:pPr>
                    <w:spacing w:after="0" w:line="240" w:lineRule="auto"/>
                    <w:jc w:val="center"/>
                    <w:rPr>
                      <w:rFonts w:ascii="Arial" w:eastAsia="Times New Roman" w:hAnsi="Arial" w:cs="Arial"/>
                      <w:b/>
                      <w:bCs/>
                      <w:color w:val="000000"/>
                      <w:lang w:eastAsia="pt-BR"/>
                    </w:rPr>
                  </w:pPr>
                  <w:r>
                    <w:rPr>
                      <w:rFonts w:ascii="Arial" w:eastAsia="Times New Roman" w:hAnsi="Arial" w:cs="Arial"/>
                      <w:b/>
                      <w:bCs/>
                      <w:color w:val="000000"/>
                      <w:lang w:eastAsia="pt-BR"/>
                    </w:rPr>
                    <w:t>LOCAL</w:t>
                  </w:r>
                </w:p>
              </w:tc>
              <w:tc>
                <w:tcPr>
                  <w:tcW w:w="884" w:type="dxa"/>
                  <w:tcBorders>
                    <w:top w:val="single" w:sz="4" w:space="0" w:color="000000"/>
                    <w:left w:val="nil"/>
                    <w:bottom w:val="single" w:sz="4" w:space="0" w:color="000000"/>
                    <w:right w:val="single" w:sz="4" w:space="0" w:color="000000"/>
                  </w:tcBorders>
                  <w:shd w:val="clear" w:color="99CCFF" w:fill="99CCFF"/>
                  <w:vAlign w:val="center"/>
                  <w:hideMark/>
                </w:tcPr>
                <w:p w14:paraId="59025458" w14:textId="77777777" w:rsidR="00433C1E" w:rsidRPr="00A75317" w:rsidRDefault="00433C1E" w:rsidP="00433C1E">
                  <w:pPr>
                    <w:spacing w:after="0" w:line="240" w:lineRule="auto"/>
                    <w:jc w:val="center"/>
                    <w:rPr>
                      <w:rFonts w:ascii="Arial" w:eastAsia="Times New Roman" w:hAnsi="Arial" w:cs="Arial"/>
                      <w:b/>
                      <w:bCs/>
                      <w:color w:val="000000"/>
                      <w:lang w:eastAsia="pt-BR"/>
                    </w:rPr>
                  </w:pPr>
                  <w:r w:rsidRPr="00A75317">
                    <w:rPr>
                      <w:rFonts w:ascii="Arial" w:eastAsia="Times New Roman" w:hAnsi="Arial" w:cs="Arial"/>
                      <w:b/>
                      <w:bCs/>
                      <w:color w:val="000000"/>
                      <w:lang w:eastAsia="pt-BR"/>
                    </w:rPr>
                    <w:t>QUANT.</w:t>
                  </w:r>
                </w:p>
              </w:tc>
              <w:tc>
                <w:tcPr>
                  <w:tcW w:w="864" w:type="dxa"/>
                  <w:tcBorders>
                    <w:top w:val="single" w:sz="4" w:space="0" w:color="000000"/>
                    <w:left w:val="nil"/>
                    <w:bottom w:val="single" w:sz="4" w:space="0" w:color="000000"/>
                    <w:right w:val="single" w:sz="4" w:space="0" w:color="000000"/>
                  </w:tcBorders>
                  <w:shd w:val="clear" w:color="99CCFF" w:fill="99CCFF"/>
                  <w:vAlign w:val="center"/>
                  <w:hideMark/>
                </w:tcPr>
                <w:p w14:paraId="496A8F15" w14:textId="77777777" w:rsidR="00433C1E" w:rsidRPr="00A75317" w:rsidRDefault="00433C1E" w:rsidP="00433C1E">
                  <w:pPr>
                    <w:spacing w:after="0" w:line="240" w:lineRule="auto"/>
                    <w:jc w:val="center"/>
                    <w:rPr>
                      <w:rFonts w:ascii="Arial" w:eastAsia="Times New Roman" w:hAnsi="Arial" w:cs="Arial"/>
                      <w:b/>
                      <w:bCs/>
                      <w:color w:val="000000"/>
                      <w:lang w:eastAsia="pt-BR"/>
                    </w:rPr>
                  </w:pPr>
                  <w:r w:rsidRPr="00A75317">
                    <w:rPr>
                      <w:rFonts w:ascii="Arial" w:eastAsia="Times New Roman" w:hAnsi="Arial" w:cs="Arial"/>
                      <w:b/>
                      <w:bCs/>
                      <w:color w:val="000000"/>
                      <w:lang w:eastAsia="pt-BR"/>
                    </w:rPr>
                    <w:t>VAL. UNIT</w:t>
                  </w:r>
                </w:p>
              </w:tc>
              <w:tc>
                <w:tcPr>
                  <w:tcW w:w="971" w:type="dxa"/>
                  <w:tcBorders>
                    <w:top w:val="single" w:sz="4" w:space="0" w:color="000000"/>
                    <w:left w:val="nil"/>
                    <w:bottom w:val="single" w:sz="4" w:space="0" w:color="000000"/>
                    <w:right w:val="single" w:sz="4" w:space="0" w:color="000000"/>
                  </w:tcBorders>
                  <w:shd w:val="clear" w:color="99CCFF" w:fill="99CCFF"/>
                  <w:vAlign w:val="center"/>
                  <w:hideMark/>
                </w:tcPr>
                <w:p w14:paraId="17FFEDAD" w14:textId="77777777" w:rsidR="00433C1E" w:rsidRPr="00A75317" w:rsidRDefault="00433C1E" w:rsidP="00433C1E">
                  <w:pPr>
                    <w:spacing w:after="0" w:line="240" w:lineRule="auto"/>
                    <w:jc w:val="center"/>
                    <w:rPr>
                      <w:rFonts w:ascii="Arial" w:eastAsia="Times New Roman" w:hAnsi="Arial" w:cs="Arial"/>
                      <w:b/>
                      <w:bCs/>
                      <w:color w:val="000000"/>
                      <w:lang w:eastAsia="pt-BR"/>
                    </w:rPr>
                  </w:pPr>
                  <w:r w:rsidRPr="00A75317">
                    <w:rPr>
                      <w:rFonts w:ascii="Arial" w:eastAsia="Times New Roman" w:hAnsi="Arial" w:cs="Arial"/>
                      <w:b/>
                      <w:bCs/>
                      <w:color w:val="000000"/>
                      <w:lang w:eastAsia="pt-BR"/>
                    </w:rPr>
                    <w:t>TOTAL</w:t>
                  </w:r>
                </w:p>
              </w:tc>
            </w:tr>
            <w:tr w:rsidR="001F5ED0" w:rsidRPr="00A75317" w14:paraId="6443DAEB" w14:textId="77777777" w:rsidTr="00660229">
              <w:trPr>
                <w:trHeight w:val="1380"/>
              </w:trPr>
              <w:tc>
                <w:tcPr>
                  <w:tcW w:w="738" w:type="dxa"/>
                  <w:tcBorders>
                    <w:top w:val="nil"/>
                    <w:left w:val="single" w:sz="4" w:space="0" w:color="000000"/>
                    <w:bottom w:val="single" w:sz="4" w:space="0" w:color="000000"/>
                    <w:right w:val="single" w:sz="4" w:space="0" w:color="000000"/>
                  </w:tcBorders>
                  <w:shd w:val="clear" w:color="auto" w:fill="auto"/>
                  <w:vAlign w:val="center"/>
                  <w:hideMark/>
                </w:tcPr>
                <w:p w14:paraId="51BA0C17" w14:textId="77777777" w:rsidR="00433C1E" w:rsidRPr="00A75317" w:rsidRDefault="00433C1E" w:rsidP="00433C1E">
                  <w:pPr>
                    <w:spacing w:after="0" w:line="240" w:lineRule="auto"/>
                    <w:jc w:val="center"/>
                    <w:rPr>
                      <w:rFonts w:ascii="Calibri1" w:eastAsia="Times New Roman" w:hAnsi="Calibri1" w:cs="Times New Roman"/>
                      <w:color w:val="000000"/>
                      <w:lang w:eastAsia="pt-BR"/>
                    </w:rPr>
                  </w:pPr>
                  <w:r w:rsidRPr="00A75317">
                    <w:rPr>
                      <w:rFonts w:ascii="Calibri1" w:eastAsia="Times New Roman" w:hAnsi="Calibri1" w:cs="Times New Roman"/>
                      <w:color w:val="000000"/>
                      <w:lang w:eastAsia="pt-BR"/>
                    </w:rPr>
                    <w:t>1</w:t>
                  </w:r>
                </w:p>
              </w:tc>
              <w:tc>
                <w:tcPr>
                  <w:tcW w:w="792" w:type="dxa"/>
                  <w:tcBorders>
                    <w:top w:val="nil"/>
                    <w:left w:val="nil"/>
                    <w:bottom w:val="single" w:sz="4" w:space="0" w:color="000000"/>
                    <w:right w:val="single" w:sz="4" w:space="0" w:color="000000"/>
                  </w:tcBorders>
                  <w:shd w:val="clear" w:color="auto" w:fill="auto"/>
                  <w:vAlign w:val="center"/>
                  <w:hideMark/>
                </w:tcPr>
                <w:p w14:paraId="696EAAF7" w14:textId="77777777" w:rsidR="00433C1E" w:rsidRPr="00A75317" w:rsidRDefault="00433C1E" w:rsidP="00433C1E">
                  <w:pPr>
                    <w:spacing w:after="0" w:line="240" w:lineRule="auto"/>
                    <w:jc w:val="center"/>
                    <w:rPr>
                      <w:rFonts w:ascii="Calibri1" w:eastAsia="Times New Roman" w:hAnsi="Calibri1" w:cs="Times New Roman"/>
                      <w:color w:val="000000"/>
                      <w:lang w:eastAsia="pt-BR"/>
                    </w:rPr>
                  </w:pPr>
                  <w:r w:rsidRPr="00A75317">
                    <w:rPr>
                      <w:rFonts w:ascii="Calibri1" w:eastAsia="Times New Roman" w:hAnsi="Calibri1" w:cs="Times New Roman"/>
                      <w:color w:val="000000"/>
                      <w:lang w:eastAsia="pt-BR"/>
                    </w:rPr>
                    <w:t>68637</w:t>
                  </w:r>
                </w:p>
              </w:tc>
              <w:tc>
                <w:tcPr>
                  <w:tcW w:w="3844" w:type="dxa"/>
                  <w:tcBorders>
                    <w:top w:val="nil"/>
                    <w:left w:val="nil"/>
                    <w:bottom w:val="single" w:sz="4" w:space="0" w:color="000000"/>
                    <w:right w:val="single" w:sz="4" w:space="0" w:color="000000"/>
                  </w:tcBorders>
                  <w:shd w:val="clear" w:color="auto" w:fill="auto"/>
                  <w:noWrap/>
                  <w:vAlign w:val="bottom"/>
                  <w:hideMark/>
                </w:tcPr>
                <w:p w14:paraId="55A1B30D" w14:textId="77777777" w:rsidR="00433C1E" w:rsidRPr="00A75317" w:rsidRDefault="00433C1E" w:rsidP="00433C1E">
                  <w:pPr>
                    <w:spacing w:after="0" w:line="240" w:lineRule="auto"/>
                    <w:jc w:val="both"/>
                    <w:rPr>
                      <w:rFonts w:ascii="Liberation Sans" w:eastAsia="Times New Roman" w:hAnsi="Liberation Sans" w:cs="Times New Roman"/>
                      <w:color w:val="000000"/>
                      <w:sz w:val="20"/>
                      <w:szCs w:val="20"/>
                      <w:lang w:eastAsia="pt-BR"/>
                    </w:rPr>
                  </w:pPr>
                  <w:r w:rsidRPr="00A75317">
                    <w:rPr>
                      <w:rFonts w:ascii="Liberation Sans" w:eastAsia="Times New Roman" w:hAnsi="Liberation Sans" w:cs="Times New Roman"/>
                      <w:color w:val="000000"/>
                      <w:sz w:val="20"/>
                      <w:szCs w:val="20"/>
                      <w:lang w:eastAsia="pt-BR"/>
                    </w:rPr>
                    <w:t xml:space="preserve">Análise laboratorial – água in Natura, conforme Resolução Conama N° 357 de 17/03/2005 (completa), inclusive o que consta no Art.42 §1º da </w:t>
                  </w:r>
                  <w:r w:rsidRPr="00A75317">
                    <w:rPr>
                      <w:rFonts w:ascii="Calibri1" w:eastAsia="Times New Roman" w:hAnsi="Calibri1" w:cs="Times New Roman"/>
                      <w:i/>
                      <w:iCs/>
                      <w:color w:val="000000"/>
                      <w:lang w:eastAsia="pt-BR"/>
                    </w:rPr>
                    <w:t>Portaria GM/MS Nº 888, de 4 de Maio de 2021.</w:t>
                  </w:r>
                  <w:r w:rsidRPr="00A75317">
                    <w:rPr>
                      <w:rFonts w:ascii="Calibri1" w:eastAsia="Times New Roman" w:hAnsi="Calibri1" w:cs="Times New Roman"/>
                      <w:i/>
                      <w:iCs/>
                      <w:color w:val="000000"/>
                      <w:lang w:eastAsia="pt-BR"/>
                    </w:rPr>
                    <w:br/>
                  </w:r>
                  <w:r w:rsidRPr="00A75317">
                    <w:rPr>
                      <w:rFonts w:ascii="Liberation Sans" w:eastAsia="Times New Roman" w:hAnsi="Liberation Sans" w:cs="Times New Roman"/>
                      <w:color w:val="000000"/>
                      <w:sz w:val="20"/>
                      <w:szCs w:val="20"/>
                      <w:lang w:eastAsia="pt-BR"/>
                    </w:rPr>
                    <w:br/>
                  </w:r>
                  <w:r w:rsidRPr="00A75317">
                    <w:rPr>
                      <w:rFonts w:ascii="Calibri1" w:eastAsia="Times New Roman" w:hAnsi="Calibri1" w:cs="Times New Roman"/>
                      <w:b/>
                      <w:bCs/>
                      <w:color w:val="000000"/>
                      <w:lang w:eastAsia="pt-BR"/>
                    </w:rPr>
                    <w:t>Periodicidade das análises</w:t>
                  </w:r>
                  <w:r w:rsidRPr="00A75317">
                    <w:rPr>
                      <w:rFonts w:ascii="Liberation Sans" w:eastAsia="Times New Roman" w:hAnsi="Liberation Sans" w:cs="Times New Roman"/>
                      <w:color w:val="000000"/>
                      <w:sz w:val="20"/>
                      <w:szCs w:val="20"/>
                      <w:lang w:eastAsia="pt-BR"/>
                    </w:rPr>
                    <w:t>: semestral</w:t>
                  </w:r>
                </w:p>
              </w:tc>
              <w:tc>
                <w:tcPr>
                  <w:tcW w:w="1325" w:type="dxa"/>
                  <w:tcBorders>
                    <w:top w:val="nil"/>
                    <w:left w:val="nil"/>
                    <w:bottom w:val="single" w:sz="4" w:space="0" w:color="000000"/>
                    <w:right w:val="single" w:sz="4" w:space="0" w:color="000000"/>
                  </w:tcBorders>
                  <w:shd w:val="clear" w:color="auto" w:fill="auto"/>
                  <w:vAlign w:val="center"/>
                  <w:hideMark/>
                </w:tcPr>
                <w:p w14:paraId="375ED416" w14:textId="77777777" w:rsidR="00433C1E" w:rsidRPr="00A75317" w:rsidRDefault="00433C1E" w:rsidP="00433C1E">
                  <w:pPr>
                    <w:spacing w:after="0" w:line="240" w:lineRule="auto"/>
                    <w:jc w:val="center"/>
                    <w:rPr>
                      <w:rFonts w:ascii="Liberation Sans" w:eastAsia="Times New Roman" w:hAnsi="Liberation Sans" w:cs="Times New Roman"/>
                      <w:color w:val="000000"/>
                      <w:sz w:val="20"/>
                      <w:szCs w:val="20"/>
                      <w:lang w:eastAsia="pt-BR"/>
                    </w:rPr>
                  </w:pPr>
                  <w:r w:rsidRPr="00A75317">
                    <w:rPr>
                      <w:rFonts w:ascii="Liberation Sans" w:eastAsia="Times New Roman" w:hAnsi="Liberation Sans" w:cs="Times New Roman"/>
                      <w:color w:val="000000"/>
                      <w:sz w:val="20"/>
                      <w:szCs w:val="20"/>
                      <w:lang w:eastAsia="pt-BR"/>
                    </w:rPr>
                    <w:t>RIBEIRÃO ESPERA E CORREGO CUSTODINHO</w:t>
                  </w:r>
                </w:p>
              </w:tc>
              <w:tc>
                <w:tcPr>
                  <w:tcW w:w="884" w:type="dxa"/>
                  <w:tcBorders>
                    <w:top w:val="nil"/>
                    <w:left w:val="nil"/>
                    <w:bottom w:val="single" w:sz="4" w:space="0" w:color="000000"/>
                    <w:right w:val="single" w:sz="4" w:space="0" w:color="000000"/>
                  </w:tcBorders>
                  <w:shd w:val="clear" w:color="auto" w:fill="auto"/>
                  <w:vAlign w:val="center"/>
                  <w:hideMark/>
                </w:tcPr>
                <w:p w14:paraId="4BFB2C14" w14:textId="77777777" w:rsidR="00433C1E" w:rsidRPr="00A75317" w:rsidRDefault="00433C1E" w:rsidP="00433C1E">
                  <w:pPr>
                    <w:spacing w:after="0" w:line="240" w:lineRule="auto"/>
                    <w:jc w:val="center"/>
                    <w:rPr>
                      <w:rFonts w:ascii="Calibri1" w:eastAsia="Times New Roman" w:hAnsi="Calibri1" w:cs="Times New Roman"/>
                      <w:color w:val="000000"/>
                      <w:lang w:eastAsia="pt-BR"/>
                    </w:rPr>
                  </w:pPr>
                  <w:r w:rsidRPr="00A75317">
                    <w:rPr>
                      <w:rFonts w:ascii="Calibri1" w:eastAsia="Times New Roman" w:hAnsi="Calibri1" w:cs="Times New Roman"/>
                      <w:color w:val="000000"/>
                      <w:lang w:eastAsia="pt-BR"/>
                    </w:rPr>
                    <w:t>4</w:t>
                  </w:r>
                </w:p>
              </w:tc>
              <w:tc>
                <w:tcPr>
                  <w:tcW w:w="864" w:type="dxa"/>
                  <w:tcBorders>
                    <w:top w:val="nil"/>
                    <w:left w:val="nil"/>
                    <w:bottom w:val="single" w:sz="4" w:space="0" w:color="000000"/>
                    <w:right w:val="single" w:sz="4" w:space="0" w:color="000000"/>
                  </w:tcBorders>
                  <w:shd w:val="clear" w:color="auto" w:fill="auto"/>
                  <w:vAlign w:val="center"/>
                  <w:hideMark/>
                </w:tcPr>
                <w:p w14:paraId="7DD6DE2B" w14:textId="3CFD9972" w:rsidR="00433C1E" w:rsidRPr="00A75317" w:rsidRDefault="00433C1E" w:rsidP="00433C1E">
                  <w:pPr>
                    <w:spacing w:after="0" w:line="240" w:lineRule="auto"/>
                    <w:jc w:val="center"/>
                    <w:rPr>
                      <w:rFonts w:ascii="Calibri1" w:eastAsia="Times New Roman" w:hAnsi="Calibri1" w:cs="Times New Roman"/>
                      <w:color w:val="000000"/>
                      <w:lang w:eastAsia="pt-BR"/>
                    </w:rPr>
                  </w:pPr>
                  <w:r w:rsidRPr="00A75317">
                    <w:rPr>
                      <w:rFonts w:ascii="Calibri1" w:eastAsia="Times New Roman" w:hAnsi="Calibri1" w:cs="Times New Roman"/>
                      <w:color w:val="000000"/>
                      <w:lang w:eastAsia="pt-BR"/>
                    </w:rPr>
                    <w:t xml:space="preserve">R$ </w:t>
                  </w:r>
                  <w:r>
                    <w:rPr>
                      <w:rFonts w:ascii="Calibri1" w:eastAsia="Times New Roman" w:hAnsi="Calibri1" w:cs="Times New Roman"/>
                      <w:color w:val="000000"/>
                      <w:lang w:eastAsia="pt-BR"/>
                    </w:rPr>
                    <w:t>2.486,46</w:t>
                  </w:r>
                </w:p>
              </w:tc>
              <w:tc>
                <w:tcPr>
                  <w:tcW w:w="971" w:type="dxa"/>
                  <w:tcBorders>
                    <w:top w:val="nil"/>
                    <w:left w:val="nil"/>
                    <w:bottom w:val="single" w:sz="4" w:space="0" w:color="000000"/>
                    <w:right w:val="single" w:sz="4" w:space="0" w:color="000000"/>
                  </w:tcBorders>
                  <w:shd w:val="clear" w:color="auto" w:fill="auto"/>
                  <w:vAlign w:val="center"/>
                  <w:hideMark/>
                </w:tcPr>
                <w:p w14:paraId="37160ED5" w14:textId="45F88ABA" w:rsidR="00433C1E" w:rsidRPr="00A75317" w:rsidRDefault="00433C1E" w:rsidP="00433C1E">
                  <w:pPr>
                    <w:spacing w:after="0" w:line="240" w:lineRule="auto"/>
                    <w:jc w:val="center"/>
                    <w:rPr>
                      <w:rFonts w:ascii="Calibri1" w:eastAsia="Times New Roman" w:hAnsi="Calibri1" w:cs="Times New Roman"/>
                      <w:color w:val="000000"/>
                      <w:lang w:eastAsia="pt-BR"/>
                    </w:rPr>
                  </w:pPr>
                  <w:r w:rsidRPr="00A75317">
                    <w:rPr>
                      <w:rFonts w:ascii="Calibri1" w:eastAsia="Times New Roman" w:hAnsi="Calibri1" w:cs="Times New Roman"/>
                      <w:color w:val="000000"/>
                      <w:lang w:eastAsia="pt-BR"/>
                    </w:rPr>
                    <w:t xml:space="preserve">R$ </w:t>
                  </w:r>
                  <w:r w:rsidR="001F5ED0">
                    <w:rPr>
                      <w:rFonts w:ascii="Calibri1" w:eastAsia="Times New Roman" w:hAnsi="Calibri1" w:cs="Times New Roman"/>
                      <w:color w:val="000000"/>
                      <w:lang w:eastAsia="pt-BR"/>
                    </w:rPr>
                    <w:t>9.945,84</w:t>
                  </w:r>
                </w:p>
              </w:tc>
            </w:tr>
            <w:tr w:rsidR="001F5ED0" w:rsidRPr="00A75317" w14:paraId="37401F3C" w14:textId="77777777" w:rsidTr="00660229">
              <w:trPr>
                <w:trHeight w:val="1635"/>
              </w:trPr>
              <w:tc>
                <w:tcPr>
                  <w:tcW w:w="738" w:type="dxa"/>
                  <w:tcBorders>
                    <w:top w:val="nil"/>
                    <w:left w:val="single" w:sz="4" w:space="0" w:color="000000"/>
                    <w:bottom w:val="single" w:sz="4" w:space="0" w:color="000000"/>
                    <w:right w:val="single" w:sz="4" w:space="0" w:color="000000"/>
                  </w:tcBorders>
                  <w:shd w:val="clear" w:color="auto" w:fill="auto"/>
                  <w:vAlign w:val="center"/>
                  <w:hideMark/>
                </w:tcPr>
                <w:p w14:paraId="1A324589" w14:textId="77777777" w:rsidR="00433C1E" w:rsidRPr="00A75317" w:rsidRDefault="00433C1E" w:rsidP="00433C1E">
                  <w:pPr>
                    <w:spacing w:after="0" w:line="240" w:lineRule="auto"/>
                    <w:jc w:val="center"/>
                    <w:rPr>
                      <w:rFonts w:ascii="Calibri1" w:eastAsia="Times New Roman" w:hAnsi="Calibri1" w:cs="Times New Roman"/>
                      <w:color w:val="000000"/>
                      <w:lang w:eastAsia="pt-BR"/>
                    </w:rPr>
                  </w:pPr>
                  <w:r w:rsidRPr="00A75317">
                    <w:rPr>
                      <w:rFonts w:ascii="Calibri1" w:eastAsia="Times New Roman" w:hAnsi="Calibri1" w:cs="Times New Roman"/>
                      <w:color w:val="000000"/>
                      <w:lang w:eastAsia="pt-BR"/>
                    </w:rPr>
                    <w:t>2</w:t>
                  </w:r>
                </w:p>
              </w:tc>
              <w:tc>
                <w:tcPr>
                  <w:tcW w:w="792" w:type="dxa"/>
                  <w:tcBorders>
                    <w:top w:val="nil"/>
                    <w:left w:val="nil"/>
                    <w:bottom w:val="single" w:sz="4" w:space="0" w:color="000000"/>
                    <w:right w:val="single" w:sz="4" w:space="0" w:color="000000"/>
                  </w:tcBorders>
                  <w:shd w:val="clear" w:color="auto" w:fill="auto"/>
                  <w:vAlign w:val="center"/>
                  <w:hideMark/>
                </w:tcPr>
                <w:p w14:paraId="15A25C48" w14:textId="77777777" w:rsidR="00433C1E" w:rsidRPr="00A75317" w:rsidRDefault="00433C1E" w:rsidP="00433C1E">
                  <w:pPr>
                    <w:spacing w:after="0" w:line="240" w:lineRule="auto"/>
                    <w:jc w:val="center"/>
                    <w:rPr>
                      <w:rFonts w:ascii="Calibri1" w:eastAsia="Times New Roman" w:hAnsi="Calibri1" w:cs="Times New Roman"/>
                      <w:color w:val="000000"/>
                      <w:lang w:eastAsia="pt-BR"/>
                    </w:rPr>
                  </w:pPr>
                  <w:r w:rsidRPr="00A75317">
                    <w:rPr>
                      <w:rFonts w:ascii="Calibri1" w:eastAsia="Times New Roman" w:hAnsi="Calibri1" w:cs="Times New Roman"/>
                      <w:color w:val="000000"/>
                      <w:lang w:eastAsia="pt-BR"/>
                    </w:rPr>
                    <w:t>74801</w:t>
                  </w:r>
                </w:p>
              </w:tc>
              <w:tc>
                <w:tcPr>
                  <w:tcW w:w="3844" w:type="dxa"/>
                  <w:tcBorders>
                    <w:top w:val="nil"/>
                    <w:left w:val="nil"/>
                    <w:bottom w:val="single" w:sz="4" w:space="0" w:color="000000"/>
                    <w:right w:val="single" w:sz="4" w:space="0" w:color="000000"/>
                  </w:tcBorders>
                  <w:shd w:val="clear" w:color="auto" w:fill="auto"/>
                  <w:vAlign w:val="bottom"/>
                  <w:hideMark/>
                </w:tcPr>
                <w:p w14:paraId="10BB02E3" w14:textId="77777777" w:rsidR="00433C1E" w:rsidRPr="00A75317" w:rsidRDefault="00433C1E" w:rsidP="00433C1E">
                  <w:pPr>
                    <w:spacing w:after="0" w:line="240" w:lineRule="auto"/>
                    <w:jc w:val="both"/>
                    <w:rPr>
                      <w:rFonts w:ascii="Liberation Sans" w:eastAsia="Times New Roman" w:hAnsi="Liberation Sans" w:cs="Times New Roman"/>
                      <w:color w:val="000000"/>
                      <w:sz w:val="20"/>
                      <w:szCs w:val="20"/>
                      <w:lang w:eastAsia="pt-BR"/>
                    </w:rPr>
                  </w:pPr>
                  <w:r w:rsidRPr="00A75317">
                    <w:rPr>
                      <w:rFonts w:ascii="Liberation Sans" w:eastAsia="Times New Roman" w:hAnsi="Liberation Sans" w:cs="Times New Roman"/>
                      <w:color w:val="000000"/>
                      <w:sz w:val="20"/>
                      <w:szCs w:val="20"/>
                      <w:lang w:eastAsia="pt-BR"/>
                    </w:rPr>
                    <w:t xml:space="preserve">Análise laboratorial – água in Natura, conforme Resolução Conama N° 396 de 03/04/2008 (completa), inclusive o que consta no Art.42 §2º da </w:t>
                  </w:r>
                  <w:r w:rsidRPr="00A75317">
                    <w:rPr>
                      <w:rFonts w:ascii="Calibri1" w:eastAsia="Times New Roman" w:hAnsi="Calibri1" w:cs="Times New Roman"/>
                      <w:i/>
                      <w:iCs/>
                      <w:color w:val="000000"/>
                      <w:lang w:eastAsia="pt-BR"/>
                    </w:rPr>
                    <w:t>Portaria GM/MS Nº 888, de 4 de maio de 2021.</w:t>
                  </w:r>
                  <w:r w:rsidRPr="00A75317">
                    <w:rPr>
                      <w:rFonts w:ascii="Calibri1" w:eastAsia="Times New Roman" w:hAnsi="Calibri1" w:cs="Times New Roman"/>
                      <w:i/>
                      <w:iCs/>
                      <w:color w:val="000000"/>
                      <w:lang w:eastAsia="pt-BR"/>
                    </w:rPr>
                    <w:br/>
                  </w:r>
                  <w:r w:rsidRPr="00A75317">
                    <w:rPr>
                      <w:rFonts w:ascii="Liberation Sans" w:eastAsia="Times New Roman" w:hAnsi="Liberation Sans" w:cs="Times New Roman"/>
                      <w:color w:val="000000"/>
                      <w:sz w:val="20"/>
                      <w:szCs w:val="20"/>
                      <w:lang w:eastAsia="pt-BR"/>
                    </w:rPr>
                    <w:br/>
                  </w:r>
                  <w:r w:rsidRPr="00A75317">
                    <w:rPr>
                      <w:rFonts w:ascii="Liberation Sans" w:eastAsia="Times New Roman" w:hAnsi="Liberation Sans" w:cs="Times New Roman"/>
                      <w:color w:val="000000"/>
                      <w:sz w:val="20"/>
                      <w:szCs w:val="20"/>
                      <w:lang w:eastAsia="pt-BR"/>
                    </w:rPr>
                    <w:br/>
                  </w:r>
                  <w:r w:rsidRPr="00A75317">
                    <w:rPr>
                      <w:rFonts w:ascii="Calibri1" w:eastAsia="Times New Roman" w:hAnsi="Calibri1" w:cs="Times New Roman"/>
                      <w:b/>
                      <w:bCs/>
                      <w:color w:val="000000"/>
                      <w:lang w:eastAsia="pt-BR"/>
                    </w:rPr>
                    <w:t>Periodicidade das análises</w:t>
                  </w:r>
                  <w:r w:rsidRPr="00A75317">
                    <w:rPr>
                      <w:rFonts w:ascii="Liberation Sans" w:eastAsia="Times New Roman" w:hAnsi="Liberation Sans" w:cs="Times New Roman"/>
                      <w:color w:val="000000"/>
                      <w:sz w:val="20"/>
                      <w:szCs w:val="20"/>
                      <w:lang w:eastAsia="pt-BR"/>
                    </w:rPr>
                    <w:t>: semestral</w:t>
                  </w:r>
                </w:p>
              </w:tc>
              <w:tc>
                <w:tcPr>
                  <w:tcW w:w="1325" w:type="dxa"/>
                  <w:tcBorders>
                    <w:top w:val="nil"/>
                    <w:left w:val="nil"/>
                    <w:bottom w:val="single" w:sz="4" w:space="0" w:color="000000"/>
                    <w:right w:val="single" w:sz="4" w:space="0" w:color="000000"/>
                  </w:tcBorders>
                  <w:shd w:val="clear" w:color="auto" w:fill="auto"/>
                  <w:vAlign w:val="center"/>
                  <w:hideMark/>
                </w:tcPr>
                <w:p w14:paraId="716A71F0" w14:textId="38A39AD8" w:rsidR="00433C1E" w:rsidRPr="00A75317" w:rsidRDefault="00433C1E" w:rsidP="00433C1E">
                  <w:pPr>
                    <w:spacing w:after="0" w:line="240" w:lineRule="auto"/>
                    <w:jc w:val="center"/>
                    <w:rPr>
                      <w:rFonts w:ascii="Calibri1" w:eastAsia="Times New Roman" w:hAnsi="Calibri1" w:cs="Times New Roman"/>
                      <w:color w:val="000000"/>
                      <w:lang w:eastAsia="pt-BR"/>
                    </w:rPr>
                  </w:pPr>
                  <w:r w:rsidRPr="00A75317">
                    <w:rPr>
                      <w:rFonts w:ascii="Calibri1" w:eastAsia="Times New Roman" w:hAnsi="Calibri1" w:cs="Times New Roman"/>
                      <w:color w:val="000000"/>
                      <w:lang w:eastAsia="pt-BR"/>
                    </w:rPr>
                    <w:t xml:space="preserve"> </w:t>
                  </w:r>
                  <w:proofErr w:type="gramStart"/>
                  <w:r w:rsidRPr="00BE081A">
                    <w:rPr>
                      <w:rFonts w:ascii="Liberation Sans" w:eastAsia="Times New Roman" w:hAnsi="Liberation Sans" w:cs="Times New Roman"/>
                      <w:color w:val="000000"/>
                      <w:sz w:val="20"/>
                      <w:szCs w:val="20"/>
                      <w:lang w:eastAsia="pt-BR"/>
                    </w:rPr>
                    <w:t>PONTALETE  QUILOMBO</w:t>
                  </w:r>
                  <w:proofErr w:type="gramEnd"/>
                </w:p>
              </w:tc>
              <w:tc>
                <w:tcPr>
                  <w:tcW w:w="884" w:type="dxa"/>
                  <w:tcBorders>
                    <w:top w:val="nil"/>
                    <w:left w:val="nil"/>
                    <w:bottom w:val="single" w:sz="4" w:space="0" w:color="000000"/>
                    <w:right w:val="single" w:sz="4" w:space="0" w:color="000000"/>
                  </w:tcBorders>
                  <w:shd w:val="clear" w:color="auto" w:fill="auto"/>
                  <w:vAlign w:val="center"/>
                  <w:hideMark/>
                </w:tcPr>
                <w:p w14:paraId="1BA1FC3A" w14:textId="77777777" w:rsidR="00433C1E" w:rsidRPr="00A75317" w:rsidRDefault="00433C1E" w:rsidP="00433C1E">
                  <w:pPr>
                    <w:spacing w:after="0" w:line="240" w:lineRule="auto"/>
                    <w:jc w:val="center"/>
                    <w:rPr>
                      <w:rFonts w:ascii="Calibri1" w:eastAsia="Times New Roman" w:hAnsi="Calibri1" w:cs="Times New Roman"/>
                      <w:color w:val="000000"/>
                      <w:lang w:eastAsia="pt-BR"/>
                    </w:rPr>
                  </w:pPr>
                  <w:r w:rsidRPr="00A75317">
                    <w:rPr>
                      <w:rFonts w:ascii="Calibri1" w:eastAsia="Times New Roman" w:hAnsi="Calibri1" w:cs="Times New Roman"/>
                      <w:color w:val="000000"/>
                      <w:lang w:eastAsia="pt-BR"/>
                    </w:rPr>
                    <w:t>4</w:t>
                  </w:r>
                </w:p>
              </w:tc>
              <w:tc>
                <w:tcPr>
                  <w:tcW w:w="864" w:type="dxa"/>
                  <w:tcBorders>
                    <w:top w:val="nil"/>
                    <w:left w:val="nil"/>
                    <w:bottom w:val="single" w:sz="4" w:space="0" w:color="000000"/>
                    <w:right w:val="single" w:sz="4" w:space="0" w:color="000000"/>
                  </w:tcBorders>
                  <w:shd w:val="clear" w:color="auto" w:fill="auto"/>
                  <w:vAlign w:val="center"/>
                  <w:hideMark/>
                </w:tcPr>
                <w:p w14:paraId="3055F03F" w14:textId="184664CA" w:rsidR="00433C1E" w:rsidRPr="00A75317" w:rsidRDefault="00433C1E" w:rsidP="00433C1E">
                  <w:pPr>
                    <w:spacing w:after="0" w:line="240" w:lineRule="auto"/>
                    <w:jc w:val="center"/>
                    <w:rPr>
                      <w:rFonts w:ascii="Calibri1" w:eastAsia="Times New Roman" w:hAnsi="Calibri1" w:cs="Times New Roman"/>
                      <w:color w:val="000000"/>
                      <w:lang w:eastAsia="pt-BR"/>
                    </w:rPr>
                  </w:pPr>
                  <w:r w:rsidRPr="00A75317">
                    <w:rPr>
                      <w:rFonts w:ascii="Calibri1" w:eastAsia="Times New Roman" w:hAnsi="Calibri1" w:cs="Times New Roman"/>
                      <w:color w:val="000000"/>
                      <w:lang w:eastAsia="pt-BR"/>
                    </w:rPr>
                    <w:t>R$ 2.</w:t>
                  </w:r>
                  <w:r w:rsidR="00503CB5">
                    <w:rPr>
                      <w:rFonts w:ascii="Calibri1" w:eastAsia="Times New Roman" w:hAnsi="Calibri1" w:cs="Times New Roman"/>
                      <w:color w:val="000000"/>
                      <w:lang w:eastAsia="pt-BR"/>
                    </w:rPr>
                    <w:t>111,13</w:t>
                  </w:r>
                </w:p>
              </w:tc>
              <w:tc>
                <w:tcPr>
                  <w:tcW w:w="971" w:type="dxa"/>
                  <w:tcBorders>
                    <w:top w:val="nil"/>
                    <w:left w:val="nil"/>
                    <w:bottom w:val="single" w:sz="4" w:space="0" w:color="000000"/>
                    <w:right w:val="single" w:sz="4" w:space="0" w:color="000000"/>
                  </w:tcBorders>
                  <w:shd w:val="clear" w:color="auto" w:fill="auto"/>
                  <w:vAlign w:val="center"/>
                  <w:hideMark/>
                </w:tcPr>
                <w:p w14:paraId="6BEE7D0C" w14:textId="51008E64" w:rsidR="001F5ED0" w:rsidRPr="00A75317" w:rsidRDefault="00433C1E" w:rsidP="00BE081A">
                  <w:pPr>
                    <w:spacing w:after="0" w:line="240" w:lineRule="auto"/>
                    <w:jc w:val="center"/>
                    <w:rPr>
                      <w:rFonts w:ascii="Calibri1" w:eastAsia="Times New Roman" w:hAnsi="Calibri1" w:cs="Times New Roman"/>
                      <w:color w:val="000000"/>
                      <w:lang w:eastAsia="pt-BR"/>
                    </w:rPr>
                  </w:pPr>
                  <w:r w:rsidRPr="00A75317">
                    <w:rPr>
                      <w:rFonts w:ascii="Calibri1" w:eastAsia="Times New Roman" w:hAnsi="Calibri1" w:cs="Times New Roman"/>
                      <w:color w:val="000000"/>
                      <w:lang w:eastAsia="pt-BR"/>
                    </w:rPr>
                    <w:t xml:space="preserve">R$ </w:t>
                  </w:r>
                  <w:r w:rsidR="001F5ED0">
                    <w:rPr>
                      <w:rFonts w:ascii="Calibri1" w:eastAsia="Times New Roman" w:hAnsi="Calibri1" w:cs="Times New Roman"/>
                      <w:color w:val="000000"/>
                      <w:lang w:eastAsia="pt-BR"/>
                    </w:rPr>
                    <w:t>8.444,52</w:t>
                  </w:r>
                </w:p>
              </w:tc>
            </w:tr>
            <w:tr w:rsidR="005C67FD" w:rsidRPr="00A75317" w14:paraId="589A2128" w14:textId="77777777" w:rsidTr="00660229">
              <w:trPr>
                <w:trHeight w:val="881"/>
              </w:trPr>
              <w:tc>
                <w:tcPr>
                  <w:tcW w:w="738" w:type="dxa"/>
                  <w:tcBorders>
                    <w:top w:val="nil"/>
                    <w:left w:val="single" w:sz="4" w:space="0" w:color="000000"/>
                    <w:bottom w:val="single" w:sz="4" w:space="0" w:color="000000"/>
                    <w:right w:val="single" w:sz="4" w:space="0" w:color="000000"/>
                  </w:tcBorders>
                  <w:shd w:val="clear" w:color="auto" w:fill="auto"/>
                  <w:vAlign w:val="center"/>
                  <w:hideMark/>
                </w:tcPr>
                <w:p w14:paraId="31FB0D99" w14:textId="4973B010" w:rsidR="005C67FD" w:rsidRPr="00A75317" w:rsidRDefault="00DD75CD" w:rsidP="00433C1E">
                  <w:pPr>
                    <w:spacing w:after="0" w:line="240" w:lineRule="auto"/>
                    <w:jc w:val="center"/>
                    <w:rPr>
                      <w:rFonts w:ascii="Calibri1" w:eastAsia="Times New Roman" w:hAnsi="Calibri1" w:cs="Times New Roman"/>
                      <w:color w:val="000000"/>
                      <w:lang w:eastAsia="pt-BR"/>
                    </w:rPr>
                  </w:pPr>
                  <w:r>
                    <w:rPr>
                      <w:rFonts w:ascii="Calibri1" w:eastAsia="Times New Roman" w:hAnsi="Calibri1" w:cs="Times New Roman"/>
                      <w:color w:val="000000"/>
                      <w:lang w:eastAsia="pt-BR"/>
                    </w:rPr>
                    <w:t>4</w:t>
                  </w:r>
                </w:p>
              </w:tc>
              <w:tc>
                <w:tcPr>
                  <w:tcW w:w="792" w:type="dxa"/>
                  <w:tcBorders>
                    <w:top w:val="nil"/>
                    <w:left w:val="nil"/>
                    <w:bottom w:val="single" w:sz="4" w:space="0" w:color="000000"/>
                    <w:right w:val="single" w:sz="4" w:space="0" w:color="000000"/>
                  </w:tcBorders>
                  <w:shd w:val="clear" w:color="auto" w:fill="auto"/>
                  <w:vAlign w:val="center"/>
                  <w:hideMark/>
                </w:tcPr>
                <w:p w14:paraId="07458765" w14:textId="37E65CA3" w:rsidR="005C67FD" w:rsidRPr="00A75317" w:rsidRDefault="005C67FD" w:rsidP="00433C1E">
                  <w:pPr>
                    <w:spacing w:after="0" w:line="240" w:lineRule="auto"/>
                    <w:jc w:val="center"/>
                    <w:rPr>
                      <w:rFonts w:ascii="Calibri1" w:eastAsia="Times New Roman" w:hAnsi="Calibri1" w:cs="Times New Roman"/>
                      <w:color w:val="000000"/>
                      <w:lang w:eastAsia="pt-BR"/>
                    </w:rPr>
                  </w:pPr>
                  <w:r w:rsidRPr="00A75317">
                    <w:rPr>
                      <w:rFonts w:ascii="Calibri1" w:eastAsia="Times New Roman" w:hAnsi="Calibri1" w:cs="Times New Roman"/>
                      <w:color w:val="000000"/>
                      <w:lang w:eastAsia="pt-BR"/>
                    </w:rPr>
                    <w:t>73957</w:t>
                  </w:r>
                </w:p>
              </w:tc>
              <w:tc>
                <w:tcPr>
                  <w:tcW w:w="3844" w:type="dxa"/>
                  <w:tcBorders>
                    <w:top w:val="nil"/>
                    <w:left w:val="nil"/>
                    <w:bottom w:val="single" w:sz="4" w:space="0" w:color="000000"/>
                    <w:right w:val="single" w:sz="4" w:space="0" w:color="000000"/>
                  </w:tcBorders>
                  <w:shd w:val="clear" w:color="auto" w:fill="auto"/>
                  <w:noWrap/>
                  <w:vAlign w:val="bottom"/>
                  <w:hideMark/>
                </w:tcPr>
                <w:p w14:paraId="1167D4E2" w14:textId="19B47459" w:rsidR="005C67FD" w:rsidRPr="00A75317" w:rsidRDefault="005C67FD" w:rsidP="00433C1E">
                  <w:pPr>
                    <w:spacing w:after="0" w:line="240" w:lineRule="auto"/>
                    <w:jc w:val="both"/>
                    <w:rPr>
                      <w:rFonts w:ascii="Liberation Sans" w:eastAsia="Times New Roman" w:hAnsi="Liberation Sans" w:cs="Times New Roman"/>
                      <w:color w:val="000000"/>
                      <w:sz w:val="20"/>
                      <w:szCs w:val="20"/>
                      <w:lang w:eastAsia="pt-BR"/>
                    </w:rPr>
                  </w:pPr>
                  <w:r w:rsidRPr="00A75317">
                    <w:rPr>
                      <w:rFonts w:ascii="Liberation Sans" w:eastAsia="Times New Roman" w:hAnsi="Liberation Sans" w:cs="Times New Roman"/>
                      <w:color w:val="000000"/>
                      <w:sz w:val="20"/>
                      <w:szCs w:val="20"/>
                      <w:lang w:eastAsia="pt-BR"/>
                    </w:rPr>
                    <w:t>Análises do parâmetro de “</w:t>
                  </w:r>
                  <w:r w:rsidRPr="00A75317">
                    <w:rPr>
                      <w:rFonts w:ascii="Calibri1" w:eastAsia="Times New Roman" w:hAnsi="Calibri1" w:cs="Times New Roman"/>
                      <w:b/>
                      <w:bCs/>
                      <w:color w:val="000000"/>
                      <w:lang w:eastAsia="pt-BR"/>
                    </w:rPr>
                    <w:t>Gosto e odor</w:t>
                  </w:r>
                  <w:r w:rsidRPr="00A75317">
                    <w:rPr>
                      <w:rFonts w:ascii="Liberation Sans" w:eastAsia="Times New Roman" w:hAnsi="Liberation Sans" w:cs="Times New Roman"/>
                      <w:color w:val="000000"/>
                      <w:sz w:val="20"/>
                      <w:szCs w:val="20"/>
                      <w:lang w:eastAsia="pt-BR"/>
                    </w:rPr>
                    <w:t xml:space="preserve">” de acordo com determinações da PORTARIA GM/MS N° 888 DE 4 DE MAIO DE 2021, anexo 13. Amostras de </w:t>
                  </w:r>
                  <w:r w:rsidRPr="00A75317">
                    <w:rPr>
                      <w:rFonts w:ascii="Calibri1" w:eastAsia="Times New Roman" w:hAnsi="Calibri1" w:cs="Times New Roman"/>
                      <w:b/>
                      <w:bCs/>
                      <w:color w:val="000000"/>
                      <w:lang w:eastAsia="pt-BR"/>
                    </w:rPr>
                    <w:t>água superficial tratada</w:t>
                  </w:r>
                  <w:r w:rsidRPr="00A75317">
                    <w:rPr>
                      <w:rFonts w:ascii="Liberation Sans" w:eastAsia="Times New Roman" w:hAnsi="Liberation Sans" w:cs="Times New Roman"/>
                      <w:color w:val="000000"/>
                      <w:sz w:val="20"/>
                      <w:szCs w:val="20"/>
                      <w:lang w:eastAsia="pt-BR"/>
                    </w:rPr>
                    <w:t xml:space="preserve">, coletada no seguinte ponto: 1-Saída do tratamento ETA de cada município citado neste edital; sendo 01 (uma) coleta de amostra </w:t>
                  </w:r>
                  <w:r w:rsidRPr="00A75317">
                    <w:rPr>
                      <w:rFonts w:ascii="Liberation Sans" w:eastAsia="Times New Roman" w:hAnsi="Liberation Sans" w:cs="Times New Roman"/>
                      <w:color w:val="000000"/>
                      <w:sz w:val="20"/>
                      <w:szCs w:val="20"/>
                      <w:lang w:eastAsia="pt-BR"/>
                    </w:rPr>
                    <w:lastRenderedPageBreak/>
                    <w:t>para cada trimestre.</w:t>
                  </w:r>
                  <w:r w:rsidRPr="00A75317">
                    <w:rPr>
                      <w:rFonts w:ascii="Liberation Sans" w:eastAsia="Times New Roman" w:hAnsi="Liberation Sans" w:cs="Times New Roman"/>
                      <w:color w:val="000000"/>
                      <w:sz w:val="20"/>
                      <w:szCs w:val="20"/>
                      <w:lang w:eastAsia="pt-BR"/>
                    </w:rPr>
                    <w:br/>
                  </w:r>
                  <w:r w:rsidRPr="00A75317">
                    <w:rPr>
                      <w:rFonts w:ascii="Liberation Sans" w:eastAsia="Times New Roman" w:hAnsi="Liberation Sans" w:cs="Times New Roman"/>
                      <w:color w:val="000000"/>
                      <w:sz w:val="20"/>
                      <w:szCs w:val="20"/>
                      <w:lang w:eastAsia="pt-BR"/>
                    </w:rPr>
                    <w:br/>
                  </w:r>
                  <w:r w:rsidRPr="00A75317">
                    <w:rPr>
                      <w:rFonts w:ascii="Calibri1" w:eastAsia="Times New Roman" w:hAnsi="Calibri1" w:cs="Times New Roman"/>
                      <w:b/>
                      <w:bCs/>
                      <w:color w:val="000000"/>
                      <w:lang w:eastAsia="pt-BR"/>
                    </w:rPr>
                    <w:t>Periodicidade das análises</w:t>
                  </w:r>
                  <w:r w:rsidRPr="00A75317">
                    <w:rPr>
                      <w:rFonts w:ascii="Liberation Sans" w:eastAsia="Times New Roman" w:hAnsi="Liberation Sans" w:cs="Times New Roman"/>
                      <w:color w:val="000000"/>
                      <w:sz w:val="20"/>
                      <w:szCs w:val="20"/>
                      <w:lang w:eastAsia="pt-BR"/>
                    </w:rPr>
                    <w:t>: trimestral</w:t>
                  </w:r>
                </w:p>
              </w:tc>
              <w:tc>
                <w:tcPr>
                  <w:tcW w:w="1325" w:type="dxa"/>
                  <w:tcBorders>
                    <w:top w:val="nil"/>
                    <w:left w:val="nil"/>
                    <w:bottom w:val="single" w:sz="4" w:space="0" w:color="000000"/>
                    <w:right w:val="single" w:sz="4" w:space="0" w:color="000000"/>
                  </w:tcBorders>
                  <w:shd w:val="clear" w:color="auto" w:fill="auto"/>
                  <w:vAlign w:val="center"/>
                  <w:hideMark/>
                </w:tcPr>
                <w:p w14:paraId="575E9580" w14:textId="461366D1" w:rsidR="005C67FD" w:rsidRPr="00A75317" w:rsidRDefault="005C67FD" w:rsidP="00433C1E">
                  <w:pPr>
                    <w:spacing w:after="0" w:line="240" w:lineRule="auto"/>
                    <w:jc w:val="center"/>
                    <w:rPr>
                      <w:rFonts w:ascii="Calibri1" w:eastAsia="Times New Roman" w:hAnsi="Calibri1" w:cs="Times New Roman"/>
                      <w:color w:val="000000"/>
                      <w:lang w:eastAsia="pt-BR"/>
                    </w:rPr>
                  </w:pPr>
                  <w:r w:rsidRPr="00A75317">
                    <w:rPr>
                      <w:rFonts w:ascii="Calibri1" w:eastAsia="Times New Roman" w:hAnsi="Calibri1" w:cs="Times New Roman"/>
                      <w:color w:val="000000"/>
                      <w:lang w:eastAsia="pt-BR"/>
                    </w:rPr>
                    <w:lastRenderedPageBreak/>
                    <w:t>ETA IPIRANGA, PARAISO, PONTALETE E QUILOMBO</w:t>
                  </w:r>
                </w:p>
              </w:tc>
              <w:tc>
                <w:tcPr>
                  <w:tcW w:w="884" w:type="dxa"/>
                  <w:tcBorders>
                    <w:top w:val="nil"/>
                    <w:left w:val="nil"/>
                    <w:bottom w:val="single" w:sz="4" w:space="0" w:color="000000"/>
                    <w:right w:val="single" w:sz="4" w:space="0" w:color="000000"/>
                  </w:tcBorders>
                  <w:shd w:val="clear" w:color="auto" w:fill="auto"/>
                  <w:vAlign w:val="center"/>
                  <w:hideMark/>
                </w:tcPr>
                <w:p w14:paraId="7CD2C6D5" w14:textId="77777777" w:rsidR="005C67FD" w:rsidRDefault="005C67FD" w:rsidP="00433C1E">
                  <w:pPr>
                    <w:spacing w:after="0" w:line="240" w:lineRule="auto"/>
                    <w:jc w:val="center"/>
                    <w:rPr>
                      <w:rFonts w:ascii="Calibri1" w:eastAsia="Times New Roman" w:hAnsi="Calibri1" w:cs="Times New Roman"/>
                      <w:color w:val="000000"/>
                      <w:lang w:eastAsia="pt-BR"/>
                    </w:rPr>
                  </w:pPr>
                  <w:r>
                    <w:rPr>
                      <w:rFonts w:ascii="Calibri1" w:eastAsia="Times New Roman" w:hAnsi="Calibri1" w:cs="Times New Roman"/>
                      <w:color w:val="000000"/>
                      <w:lang w:eastAsia="pt-BR"/>
                    </w:rPr>
                    <w:t>0</w:t>
                  </w:r>
                </w:p>
                <w:p w14:paraId="629A4091" w14:textId="715C4BBF" w:rsidR="005C67FD" w:rsidRPr="00A75317" w:rsidRDefault="005C67FD" w:rsidP="00433C1E">
                  <w:pPr>
                    <w:spacing w:after="0" w:line="240" w:lineRule="auto"/>
                    <w:jc w:val="center"/>
                    <w:rPr>
                      <w:rFonts w:ascii="Calibri1" w:eastAsia="Times New Roman" w:hAnsi="Calibri1" w:cs="Times New Roman"/>
                      <w:color w:val="000000"/>
                      <w:lang w:eastAsia="pt-BR"/>
                    </w:rPr>
                  </w:pPr>
                </w:p>
              </w:tc>
              <w:tc>
                <w:tcPr>
                  <w:tcW w:w="864" w:type="dxa"/>
                  <w:tcBorders>
                    <w:top w:val="nil"/>
                    <w:left w:val="nil"/>
                    <w:bottom w:val="single" w:sz="4" w:space="0" w:color="000000"/>
                    <w:right w:val="single" w:sz="4" w:space="0" w:color="000000"/>
                  </w:tcBorders>
                  <w:shd w:val="clear" w:color="auto" w:fill="auto"/>
                  <w:vAlign w:val="center"/>
                  <w:hideMark/>
                </w:tcPr>
                <w:p w14:paraId="52ABD82F" w14:textId="7E386CE8" w:rsidR="005C67FD" w:rsidRPr="00A75317" w:rsidRDefault="005C67FD" w:rsidP="00433C1E">
                  <w:pPr>
                    <w:spacing w:after="0" w:line="240" w:lineRule="auto"/>
                    <w:jc w:val="center"/>
                    <w:rPr>
                      <w:rFonts w:ascii="Calibri1" w:eastAsia="Times New Roman" w:hAnsi="Calibri1" w:cs="Times New Roman"/>
                      <w:color w:val="000000"/>
                      <w:lang w:eastAsia="pt-BR"/>
                    </w:rPr>
                  </w:pPr>
                  <w:r w:rsidRPr="00A75317">
                    <w:rPr>
                      <w:rFonts w:ascii="Calibri1" w:eastAsia="Times New Roman" w:hAnsi="Calibri1" w:cs="Times New Roman"/>
                      <w:color w:val="000000"/>
                      <w:lang w:eastAsia="pt-BR"/>
                    </w:rPr>
                    <w:t xml:space="preserve">R$ </w:t>
                  </w:r>
                  <w:r>
                    <w:rPr>
                      <w:rFonts w:ascii="Calibri1" w:eastAsia="Times New Roman" w:hAnsi="Calibri1" w:cs="Times New Roman"/>
                      <w:color w:val="000000"/>
                      <w:lang w:eastAsia="pt-BR"/>
                    </w:rPr>
                    <w:t>139,32</w:t>
                  </w:r>
                </w:p>
              </w:tc>
              <w:tc>
                <w:tcPr>
                  <w:tcW w:w="971" w:type="dxa"/>
                  <w:tcBorders>
                    <w:top w:val="nil"/>
                    <w:left w:val="nil"/>
                    <w:bottom w:val="single" w:sz="4" w:space="0" w:color="000000"/>
                    <w:right w:val="single" w:sz="4" w:space="0" w:color="000000"/>
                  </w:tcBorders>
                  <w:shd w:val="clear" w:color="auto" w:fill="auto"/>
                  <w:vAlign w:val="center"/>
                  <w:hideMark/>
                </w:tcPr>
                <w:p w14:paraId="2591774A" w14:textId="661F2373" w:rsidR="005C67FD" w:rsidRPr="00A75317" w:rsidRDefault="005C67FD" w:rsidP="00433C1E">
                  <w:pPr>
                    <w:spacing w:after="0" w:line="240" w:lineRule="auto"/>
                    <w:jc w:val="center"/>
                    <w:rPr>
                      <w:rFonts w:ascii="Calibri1" w:eastAsia="Times New Roman" w:hAnsi="Calibri1" w:cs="Times New Roman"/>
                      <w:color w:val="000000"/>
                      <w:lang w:eastAsia="pt-BR"/>
                    </w:rPr>
                  </w:pPr>
                  <w:r w:rsidRPr="00A75317">
                    <w:rPr>
                      <w:rFonts w:ascii="Calibri1" w:eastAsia="Times New Roman" w:hAnsi="Calibri1" w:cs="Times New Roman"/>
                      <w:color w:val="000000"/>
                      <w:lang w:eastAsia="pt-BR"/>
                    </w:rPr>
                    <w:t xml:space="preserve">R$ </w:t>
                  </w:r>
                  <w:r>
                    <w:rPr>
                      <w:rFonts w:ascii="Calibri1" w:eastAsia="Times New Roman" w:hAnsi="Calibri1" w:cs="Times New Roman"/>
                      <w:color w:val="000000"/>
                      <w:lang w:eastAsia="pt-BR"/>
                    </w:rPr>
                    <w:t>0</w:t>
                  </w:r>
                </w:p>
              </w:tc>
            </w:tr>
            <w:tr w:rsidR="005C67FD" w:rsidRPr="00A75317" w14:paraId="6E802285" w14:textId="77777777" w:rsidTr="00660229">
              <w:trPr>
                <w:trHeight w:val="1834"/>
              </w:trPr>
              <w:tc>
                <w:tcPr>
                  <w:tcW w:w="738" w:type="dxa"/>
                  <w:tcBorders>
                    <w:top w:val="nil"/>
                    <w:left w:val="single" w:sz="4" w:space="0" w:color="000000"/>
                    <w:bottom w:val="single" w:sz="4" w:space="0" w:color="000000"/>
                    <w:right w:val="single" w:sz="4" w:space="0" w:color="000000"/>
                  </w:tcBorders>
                  <w:shd w:val="clear" w:color="auto" w:fill="auto"/>
                  <w:vAlign w:val="center"/>
                  <w:hideMark/>
                </w:tcPr>
                <w:p w14:paraId="2BF6DC1E" w14:textId="19D45410" w:rsidR="005C67FD" w:rsidRPr="00A75317" w:rsidRDefault="00DD75CD" w:rsidP="00433C1E">
                  <w:pPr>
                    <w:spacing w:after="0" w:line="240" w:lineRule="auto"/>
                    <w:jc w:val="center"/>
                    <w:rPr>
                      <w:rFonts w:ascii="Calibri1" w:eastAsia="Times New Roman" w:hAnsi="Calibri1" w:cs="Times New Roman"/>
                      <w:color w:val="000000"/>
                      <w:lang w:eastAsia="pt-BR"/>
                    </w:rPr>
                  </w:pPr>
                  <w:r>
                    <w:rPr>
                      <w:rFonts w:ascii="Calibri1" w:eastAsia="Times New Roman" w:hAnsi="Calibri1" w:cs="Times New Roman"/>
                      <w:color w:val="000000"/>
                      <w:lang w:eastAsia="pt-BR"/>
                    </w:rPr>
                    <w:t>5</w:t>
                  </w:r>
                </w:p>
              </w:tc>
              <w:tc>
                <w:tcPr>
                  <w:tcW w:w="792" w:type="dxa"/>
                  <w:tcBorders>
                    <w:top w:val="nil"/>
                    <w:left w:val="nil"/>
                    <w:bottom w:val="single" w:sz="4" w:space="0" w:color="000000"/>
                    <w:right w:val="single" w:sz="4" w:space="0" w:color="000000"/>
                  </w:tcBorders>
                  <w:shd w:val="clear" w:color="auto" w:fill="auto"/>
                  <w:vAlign w:val="center"/>
                  <w:hideMark/>
                </w:tcPr>
                <w:p w14:paraId="3867238C" w14:textId="79646437" w:rsidR="005C67FD" w:rsidRPr="00A75317" w:rsidRDefault="005C67FD" w:rsidP="00433C1E">
                  <w:pPr>
                    <w:spacing w:after="0" w:line="240" w:lineRule="auto"/>
                    <w:jc w:val="center"/>
                    <w:rPr>
                      <w:rFonts w:ascii="Calibri1" w:eastAsia="Times New Roman" w:hAnsi="Calibri1" w:cs="Times New Roman"/>
                      <w:color w:val="000000"/>
                      <w:lang w:eastAsia="pt-BR"/>
                    </w:rPr>
                  </w:pPr>
                  <w:r w:rsidRPr="00A75317">
                    <w:rPr>
                      <w:rFonts w:ascii="Calibri1" w:eastAsia="Times New Roman" w:hAnsi="Calibri1" w:cs="Times New Roman"/>
                      <w:color w:val="000000"/>
                      <w:lang w:eastAsia="pt-BR"/>
                    </w:rPr>
                    <w:t>74812</w:t>
                  </w:r>
                </w:p>
              </w:tc>
              <w:tc>
                <w:tcPr>
                  <w:tcW w:w="3844" w:type="dxa"/>
                  <w:tcBorders>
                    <w:top w:val="nil"/>
                    <w:left w:val="nil"/>
                    <w:bottom w:val="single" w:sz="4" w:space="0" w:color="000000"/>
                    <w:right w:val="single" w:sz="4" w:space="0" w:color="000000"/>
                  </w:tcBorders>
                  <w:shd w:val="clear" w:color="auto" w:fill="auto"/>
                  <w:noWrap/>
                  <w:vAlign w:val="bottom"/>
                  <w:hideMark/>
                </w:tcPr>
                <w:p w14:paraId="67CB719F" w14:textId="1EBD93D4" w:rsidR="005C67FD" w:rsidRPr="00A75317" w:rsidRDefault="005C67FD" w:rsidP="00433C1E">
                  <w:pPr>
                    <w:spacing w:after="0" w:line="240" w:lineRule="auto"/>
                    <w:jc w:val="both"/>
                    <w:rPr>
                      <w:rFonts w:ascii="Liberation Sans" w:eastAsia="Times New Roman" w:hAnsi="Liberation Sans" w:cs="Times New Roman"/>
                      <w:color w:val="000000"/>
                      <w:sz w:val="20"/>
                      <w:szCs w:val="20"/>
                      <w:lang w:eastAsia="pt-BR"/>
                    </w:rPr>
                  </w:pPr>
                  <w:r w:rsidRPr="00A75317">
                    <w:rPr>
                      <w:rFonts w:ascii="Liberation Sans" w:eastAsia="Times New Roman" w:hAnsi="Liberation Sans" w:cs="Times New Roman"/>
                      <w:color w:val="000000"/>
                      <w:sz w:val="20"/>
                      <w:szCs w:val="20"/>
                      <w:lang w:eastAsia="pt-BR"/>
                    </w:rPr>
                    <w:t xml:space="preserve">Análises do parâmetro de </w:t>
                  </w:r>
                  <w:r w:rsidRPr="00A75317">
                    <w:rPr>
                      <w:rFonts w:ascii="Calibri1" w:eastAsia="Times New Roman" w:hAnsi="Calibri1" w:cs="Times New Roman"/>
                      <w:b/>
                      <w:bCs/>
                      <w:color w:val="000000"/>
                      <w:lang w:eastAsia="pt-BR"/>
                    </w:rPr>
                    <w:t xml:space="preserve">Avaliação radiológica, alfa e beta total bacteriológico e Cloreto de Vinila. </w:t>
                  </w:r>
                  <w:r w:rsidRPr="00A75317">
                    <w:rPr>
                      <w:rFonts w:ascii="Liberation Sans" w:eastAsia="Times New Roman" w:hAnsi="Liberation Sans" w:cs="Times New Roman"/>
                      <w:color w:val="000000"/>
                      <w:sz w:val="20"/>
                      <w:szCs w:val="20"/>
                      <w:lang w:eastAsia="pt-BR"/>
                    </w:rPr>
                    <w:t xml:space="preserve">de acordo com determinações da PORTARIA GM/MS N° 888 DE 4 DE MAIO DE 2021. Amostra de </w:t>
                  </w:r>
                  <w:r w:rsidRPr="00A75317">
                    <w:rPr>
                      <w:rFonts w:ascii="Calibri1" w:eastAsia="Times New Roman" w:hAnsi="Calibri1" w:cs="Times New Roman"/>
                      <w:b/>
                      <w:bCs/>
                      <w:color w:val="000000"/>
                      <w:lang w:eastAsia="pt-BR"/>
                    </w:rPr>
                    <w:t>água superficial e subterrânea tratada</w:t>
                  </w:r>
                  <w:r w:rsidRPr="00A75317">
                    <w:rPr>
                      <w:rFonts w:ascii="Liberation Sans" w:eastAsia="Times New Roman" w:hAnsi="Liberation Sans" w:cs="Times New Roman"/>
                      <w:color w:val="000000"/>
                      <w:sz w:val="20"/>
                      <w:szCs w:val="20"/>
                      <w:lang w:eastAsia="pt-BR"/>
                    </w:rPr>
                    <w:t>, coletada no seguinte ponto: 1-Ponta de rede de distribuição de todos os munícipios que aderirem a ATA desse edital.</w:t>
                  </w:r>
                  <w:r w:rsidRPr="00A75317">
                    <w:rPr>
                      <w:rFonts w:ascii="Liberation Sans" w:eastAsia="Times New Roman" w:hAnsi="Liberation Sans" w:cs="Times New Roman"/>
                      <w:color w:val="000000"/>
                      <w:sz w:val="20"/>
                      <w:szCs w:val="20"/>
                      <w:lang w:eastAsia="pt-BR"/>
                    </w:rPr>
                    <w:br/>
                    <w:t xml:space="preserve">Sendo coletas de amostra semestrais para </w:t>
                  </w:r>
                  <w:proofErr w:type="spellStart"/>
                  <w:r w:rsidRPr="00A75317">
                    <w:rPr>
                      <w:rFonts w:ascii="Liberation Sans" w:eastAsia="Times New Roman" w:hAnsi="Liberation Sans" w:cs="Times New Roman"/>
                      <w:color w:val="000000"/>
                      <w:sz w:val="20"/>
                      <w:szCs w:val="20"/>
                      <w:lang w:eastAsia="pt-BR"/>
                    </w:rPr>
                    <w:t>distribuicao</w:t>
                  </w:r>
                  <w:proofErr w:type="spellEnd"/>
                  <w:r w:rsidRPr="00A75317">
                    <w:rPr>
                      <w:rFonts w:ascii="Liberation Sans" w:eastAsia="Times New Roman" w:hAnsi="Liberation Sans" w:cs="Times New Roman"/>
                      <w:color w:val="000000"/>
                      <w:sz w:val="20"/>
                      <w:szCs w:val="20"/>
                      <w:lang w:eastAsia="pt-BR"/>
                    </w:rPr>
                    <w:t xml:space="preserve"> de </w:t>
                  </w:r>
                  <w:proofErr w:type="gramStart"/>
                  <w:r w:rsidRPr="00A75317">
                    <w:rPr>
                      <w:rFonts w:ascii="Liberation Sans" w:eastAsia="Times New Roman" w:hAnsi="Liberation Sans" w:cs="Times New Roman"/>
                      <w:color w:val="000000"/>
                      <w:sz w:val="20"/>
                      <w:szCs w:val="20"/>
                      <w:lang w:eastAsia="pt-BR"/>
                    </w:rPr>
                    <w:t>agua</w:t>
                  </w:r>
                  <w:proofErr w:type="gramEnd"/>
                  <w:r w:rsidRPr="00A75317">
                    <w:rPr>
                      <w:rFonts w:ascii="Liberation Sans" w:eastAsia="Times New Roman" w:hAnsi="Liberation Sans" w:cs="Times New Roman"/>
                      <w:color w:val="000000"/>
                      <w:sz w:val="20"/>
                      <w:szCs w:val="20"/>
                      <w:lang w:eastAsia="pt-BR"/>
                    </w:rPr>
                    <w:t xml:space="preserve"> subterrânea.</w:t>
                  </w:r>
                  <w:r w:rsidRPr="00A75317">
                    <w:rPr>
                      <w:rFonts w:ascii="Liberation Sans" w:eastAsia="Times New Roman" w:hAnsi="Liberation Sans" w:cs="Times New Roman"/>
                      <w:color w:val="000000"/>
                      <w:sz w:val="20"/>
                      <w:szCs w:val="20"/>
                      <w:lang w:eastAsia="pt-BR"/>
                    </w:rPr>
                    <w:br/>
                  </w:r>
                  <w:r w:rsidRPr="00A75317">
                    <w:rPr>
                      <w:rFonts w:ascii="Liberation Sans" w:eastAsia="Times New Roman" w:hAnsi="Liberation Sans" w:cs="Times New Roman"/>
                      <w:color w:val="000000"/>
                      <w:sz w:val="20"/>
                      <w:szCs w:val="20"/>
                      <w:lang w:eastAsia="pt-BR"/>
                    </w:rPr>
                    <w:br/>
                  </w:r>
                  <w:r w:rsidRPr="00A75317">
                    <w:rPr>
                      <w:rFonts w:ascii="Calibri1" w:eastAsia="Times New Roman" w:hAnsi="Calibri1" w:cs="Times New Roman"/>
                      <w:b/>
                      <w:bCs/>
                      <w:color w:val="000000"/>
                      <w:lang w:eastAsia="pt-BR"/>
                    </w:rPr>
                    <w:t>Periodicidade das análises</w:t>
                  </w:r>
                  <w:r w:rsidRPr="00A75317">
                    <w:rPr>
                      <w:rFonts w:ascii="Liberation Sans" w:eastAsia="Times New Roman" w:hAnsi="Liberation Sans" w:cs="Times New Roman"/>
                      <w:color w:val="000000"/>
                      <w:sz w:val="20"/>
                      <w:szCs w:val="20"/>
                      <w:lang w:eastAsia="pt-BR"/>
                    </w:rPr>
                    <w:t>: semestral</w:t>
                  </w:r>
                </w:p>
              </w:tc>
              <w:tc>
                <w:tcPr>
                  <w:tcW w:w="1325" w:type="dxa"/>
                  <w:tcBorders>
                    <w:top w:val="nil"/>
                    <w:left w:val="nil"/>
                    <w:bottom w:val="single" w:sz="4" w:space="0" w:color="000000"/>
                    <w:right w:val="single" w:sz="4" w:space="0" w:color="000000"/>
                  </w:tcBorders>
                  <w:shd w:val="clear" w:color="auto" w:fill="auto"/>
                  <w:vAlign w:val="center"/>
                  <w:hideMark/>
                </w:tcPr>
                <w:p w14:paraId="02D2D0B5" w14:textId="5CA431D8" w:rsidR="005C67FD" w:rsidRPr="00A75317" w:rsidRDefault="005C67FD" w:rsidP="00433C1E">
                  <w:pPr>
                    <w:spacing w:after="0" w:line="240" w:lineRule="auto"/>
                    <w:jc w:val="center"/>
                    <w:rPr>
                      <w:rFonts w:ascii="Calibri1" w:eastAsia="Times New Roman" w:hAnsi="Calibri1" w:cs="Times New Roman"/>
                      <w:color w:val="000000"/>
                      <w:lang w:eastAsia="pt-BR"/>
                    </w:rPr>
                  </w:pPr>
                  <w:r w:rsidRPr="00A75317">
                    <w:rPr>
                      <w:rFonts w:ascii="Calibri1" w:eastAsia="Times New Roman" w:hAnsi="Calibri1" w:cs="Times New Roman"/>
                      <w:color w:val="000000"/>
                      <w:lang w:eastAsia="pt-BR"/>
                    </w:rPr>
                    <w:t>REDE TRES PONTAS, PONTALETE E QUILOMBO</w:t>
                  </w:r>
                </w:p>
              </w:tc>
              <w:tc>
                <w:tcPr>
                  <w:tcW w:w="884" w:type="dxa"/>
                  <w:tcBorders>
                    <w:top w:val="nil"/>
                    <w:left w:val="nil"/>
                    <w:bottom w:val="single" w:sz="4" w:space="0" w:color="000000"/>
                    <w:right w:val="single" w:sz="4" w:space="0" w:color="000000"/>
                  </w:tcBorders>
                  <w:shd w:val="clear" w:color="auto" w:fill="auto"/>
                  <w:vAlign w:val="center"/>
                  <w:hideMark/>
                </w:tcPr>
                <w:p w14:paraId="6C9D7177" w14:textId="22191BDD" w:rsidR="005C67FD" w:rsidRPr="00A75317" w:rsidRDefault="005C67FD" w:rsidP="00433C1E">
                  <w:pPr>
                    <w:spacing w:after="0" w:line="240" w:lineRule="auto"/>
                    <w:jc w:val="center"/>
                    <w:rPr>
                      <w:rFonts w:ascii="Calibri1" w:eastAsia="Times New Roman" w:hAnsi="Calibri1" w:cs="Times New Roman"/>
                      <w:color w:val="000000"/>
                      <w:lang w:eastAsia="pt-BR"/>
                    </w:rPr>
                  </w:pPr>
                  <w:r>
                    <w:rPr>
                      <w:rFonts w:ascii="Calibri1" w:eastAsia="Times New Roman" w:hAnsi="Calibri1" w:cs="Times New Roman"/>
                      <w:color w:val="000000"/>
                      <w:lang w:eastAsia="pt-BR"/>
                    </w:rPr>
                    <w:t>0</w:t>
                  </w:r>
                </w:p>
              </w:tc>
              <w:tc>
                <w:tcPr>
                  <w:tcW w:w="864" w:type="dxa"/>
                  <w:tcBorders>
                    <w:top w:val="nil"/>
                    <w:left w:val="nil"/>
                    <w:bottom w:val="single" w:sz="4" w:space="0" w:color="000000"/>
                    <w:right w:val="single" w:sz="4" w:space="0" w:color="000000"/>
                  </w:tcBorders>
                  <w:shd w:val="clear" w:color="auto" w:fill="auto"/>
                  <w:vAlign w:val="center"/>
                  <w:hideMark/>
                </w:tcPr>
                <w:p w14:paraId="6F16C789" w14:textId="3E208BFE" w:rsidR="005C67FD" w:rsidRPr="00A75317" w:rsidRDefault="005C67FD" w:rsidP="00433C1E">
                  <w:pPr>
                    <w:spacing w:after="0" w:line="240" w:lineRule="auto"/>
                    <w:jc w:val="center"/>
                    <w:rPr>
                      <w:rFonts w:ascii="Calibri1" w:eastAsia="Times New Roman" w:hAnsi="Calibri1" w:cs="Times New Roman"/>
                      <w:color w:val="000000"/>
                      <w:lang w:eastAsia="pt-BR"/>
                    </w:rPr>
                  </w:pPr>
                  <w:r w:rsidRPr="00A75317">
                    <w:rPr>
                      <w:rFonts w:ascii="Calibri1" w:eastAsia="Times New Roman" w:hAnsi="Calibri1" w:cs="Times New Roman"/>
                      <w:color w:val="000000"/>
                      <w:lang w:eastAsia="pt-BR"/>
                    </w:rPr>
                    <w:t xml:space="preserve">R$ </w:t>
                  </w:r>
                  <w:r>
                    <w:rPr>
                      <w:rFonts w:ascii="Calibri1" w:eastAsia="Times New Roman" w:hAnsi="Calibri1" w:cs="Times New Roman"/>
                      <w:color w:val="000000"/>
                      <w:lang w:eastAsia="pt-BR"/>
                    </w:rPr>
                    <w:t>944,03</w:t>
                  </w:r>
                </w:p>
              </w:tc>
              <w:tc>
                <w:tcPr>
                  <w:tcW w:w="971" w:type="dxa"/>
                  <w:tcBorders>
                    <w:top w:val="nil"/>
                    <w:left w:val="nil"/>
                    <w:bottom w:val="single" w:sz="4" w:space="0" w:color="000000"/>
                    <w:right w:val="single" w:sz="4" w:space="0" w:color="000000"/>
                  </w:tcBorders>
                  <w:shd w:val="clear" w:color="auto" w:fill="auto"/>
                  <w:vAlign w:val="center"/>
                  <w:hideMark/>
                </w:tcPr>
                <w:p w14:paraId="57F1B380" w14:textId="0C61A744" w:rsidR="005C67FD" w:rsidRPr="00A75317" w:rsidRDefault="005C67FD" w:rsidP="00433C1E">
                  <w:pPr>
                    <w:spacing w:after="0" w:line="240" w:lineRule="auto"/>
                    <w:jc w:val="center"/>
                    <w:rPr>
                      <w:rFonts w:ascii="Calibri1" w:eastAsia="Times New Roman" w:hAnsi="Calibri1" w:cs="Times New Roman"/>
                      <w:color w:val="000000"/>
                      <w:lang w:eastAsia="pt-BR"/>
                    </w:rPr>
                  </w:pPr>
                  <w:r w:rsidRPr="00A75317">
                    <w:rPr>
                      <w:rFonts w:ascii="Calibri1" w:eastAsia="Times New Roman" w:hAnsi="Calibri1" w:cs="Times New Roman"/>
                      <w:color w:val="000000"/>
                      <w:lang w:eastAsia="pt-BR"/>
                    </w:rPr>
                    <w:t xml:space="preserve">R$ </w:t>
                  </w:r>
                  <w:r>
                    <w:rPr>
                      <w:rFonts w:ascii="Calibri1" w:eastAsia="Times New Roman" w:hAnsi="Calibri1" w:cs="Times New Roman"/>
                      <w:color w:val="000000"/>
                      <w:lang w:eastAsia="pt-BR"/>
                    </w:rPr>
                    <w:t>0</w:t>
                  </w:r>
                </w:p>
              </w:tc>
            </w:tr>
            <w:tr w:rsidR="005C67FD" w:rsidRPr="00A75317" w14:paraId="2AD41ED8" w14:textId="77777777" w:rsidTr="00660229">
              <w:trPr>
                <w:trHeight w:val="1939"/>
              </w:trPr>
              <w:tc>
                <w:tcPr>
                  <w:tcW w:w="738" w:type="dxa"/>
                  <w:tcBorders>
                    <w:top w:val="nil"/>
                    <w:left w:val="single" w:sz="4" w:space="0" w:color="000000"/>
                    <w:bottom w:val="single" w:sz="4" w:space="0" w:color="000000"/>
                    <w:right w:val="single" w:sz="4" w:space="0" w:color="000000"/>
                  </w:tcBorders>
                  <w:shd w:val="clear" w:color="auto" w:fill="auto"/>
                  <w:vAlign w:val="center"/>
                  <w:hideMark/>
                </w:tcPr>
                <w:p w14:paraId="44B92D2C" w14:textId="66C9C619" w:rsidR="005C67FD" w:rsidRPr="00A75317" w:rsidRDefault="00DD75CD" w:rsidP="00433C1E">
                  <w:pPr>
                    <w:spacing w:after="0" w:line="240" w:lineRule="auto"/>
                    <w:jc w:val="center"/>
                    <w:rPr>
                      <w:rFonts w:ascii="Calibri1" w:eastAsia="Times New Roman" w:hAnsi="Calibri1" w:cs="Times New Roman"/>
                      <w:color w:val="000000"/>
                      <w:lang w:eastAsia="pt-BR"/>
                    </w:rPr>
                  </w:pPr>
                  <w:r>
                    <w:rPr>
                      <w:rFonts w:ascii="Calibri1" w:eastAsia="Times New Roman" w:hAnsi="Calibri1" w:cs="Times New Roman"/>
                      <w:color w:val="000000"/>
                      <w:lang w:eastAsia="pt-BR"/>
                    </w:rPr>
                    <w:t>6</w:t>
                  </w:r>
                </w:p>
              </w:tc>
              <w:tc>
                <w:tcPr>
                  <w:tcW w:w="792" w:type="dxa"/>
                  <w:tcBorders>
                    <w:top w:val="nil"/>
                    <w:left w:val="nil"/>
                    <w:bottom w:val="single" w:sz="4" w:space="0" w:color="000000"/>
                    <w:right w:val="single" w:sz="4" w:space="0" w:color="000000"/>
                  </w:tcBorders>
                  <w:shd w:val="clear" w:color="auto" w:fill="auto"/>
                  <w:vAlign w:val="center"/>
                  <w:hideMark/>
                </w:tcPr>
                <w:p w14:paraId="0F06B758" w14:textId="2A2B7283" w:rsidR="005C67FD" w:rsidRPr="00A75317" w:rsidRDefault="005C67FD" w:rsidP="00433C1E">
                  <w:pPr>
                    <w:spacing w:after="0" w:line="240" w:lineRule="auto"/>
                    <w:jc w:val="center"/>
                    <w:rPr>
                      <w:rFonts w:ascii="Calibri1" w:eastAsia="Times New Roman" w:hAnsi="Calibri1" w:cs="Times New Roman"/>
                      <w:color w:val="000000"/>
                      <w:lang w:eastAsia="pt-BR"/>
                    </w:rPr>
                  </w:pPr>
                  <w:r w:rsidRPr="00A75317">
                    <w:rPr>
                      <w:rFonts w:ascii="Calibri1" w:eastAsia="Times New Roman" w:hAnsi="Calibri1" w:cs="Times New Roman"/>
                      <w:color w:val="000000"/>
                      <w:lang w:eastAsia="pt-BR"/>
                    </w:rPr>
                    <w:t>74802</w:t>
                  </w:r>
                </w:p>
              </w:tc>
              <w:tc>
                <w:tcPr>
                  <w:tcW w:w="3844" w:type="dxa"/>
                  <w:tcBorders>
                    <w:top w:val="nil"/>
                    <w:left w:val="nil"/>
                    <w:bottom w:val="single" w:sz="4" w:space="0" w:color="000000"/>
                    <w:right w:val="single" w:sz="4" w:space="0" w:color="000000"/>
                  </w:tcBorders>
                  <w:shd w:val="clear" w:color="auto" w:fill="auto"/>
                  <w:vAlign w:val="bottom"/>
                  <w:hideMark/>
                </w:tcPr>
                <w:p w14:paraId="0FB473F4" w14:textId="5BE3E360" w:rsidR="005C67FD" w:rsidRPr="00A75317" w:rsidRDefault="005C67FD" w:rsidP="00433C1E">
                  <w:pPr>
                    <w:spacing w:after="0" w:line="240" w:lineRule="auto"/>
                    <w:jc w:val="both"/>
                    <w:rPr>
                      <w:rFonts w:ascii="Liberation Sans" w:eastAsia="Times New Roman" w:hAnsi="Liberation Sans" w:cs="Times New Roman"/>
                      <w:color w:val="000000"/>
                      <w:sz w:val="20"/>
                      <w:szCs w:val="20"/>
                      <w:lang w:eastAsia="pt-BR"/>
                    </w:rPr>
                  </w:pPr>
                  <w:r w:rsidRPr="00A75317">
                    <w:rPr>
                      <w:rFonts w:ascii="Liberation Sans" w:eastAsia="Times New Roman" w:hAnsi="Liberation Sans" w:cs="Times New Roman"/>
                      <w:color w:val="000000"/>
                      <w:sz w:val="20"/>
                      <w:szCs w:val="20"/>
                      <w:lang w:eastAsia="pt-BR"/>
                    </w:rPr>
                    <w:t>Análises de todos os parâmetros “</w:t>
                  </w:r>
                  <w:r w:rsidRPr="00A75317">
                    <w:rPr>
                      <w:rFonts w:ascii="Calibri1" w:eastAsia="Times New Roman" w:hAnsi="Calibri1" w:cs="Times New Roman"/>
                      <w:b/>
                      <w:bCs/>
                      <w:color w:val="000000"/>
                      <w:lang w:eastAsia="pt-BR"/>
                    </w:rPr>
                    <w:t xml:space="preserve">Gosto e odor, Inorgânicos, Orgânicos, Agrotóxicos, Subprodutos da desinfecção, </w:t>
                  </w:r>
                  <w:proofErr w:type="spellStart"/>
                  <w:r w:rsidRPr="00A75317">
                    <w:rPr>
                      <w:rFonts w:ascii="Calibri1" w:eastAsia="Times New Roman" w:hAnsi="Calibri1" w:cs="Times New Roman"/>
                      <w:b/>
                      <w:bCs/>
                      <w:color w:val="000000"/>
                      <w:lang w:eastAsia="pt-BR"/>
                    </w:rPr>
                    <w:t>Cianotoxinas</w:t>
                  </w:r>
                  <w:proofErr w:type="spellEnd"/>
                  <w:r w:rsidRPr="00A75317">
                    <w:rPr>
                      <w:rFonts w:ascii="Calibri1" w:eastAsia="Times New Roman" w:hAnsi="Calibri1" w:cs="Times New Roman"/>
                      <w:b/>
                      <w:bCs/>
                      <w:color w:val="000000"/>
                      <w:lang w:eastAsia="pt-BR"/>
                    </w:rPr>
                    <w:t>, Microbiologia e Padrões Organolépticos de Potabilidade</w:t>
                  </w:r>
                  <w:r w:rsidRPr="00A75317">
                    <w:rPr>
                      <w:rFonts w:ascii="Liberation Sans" w:eastAsia="Times New Roman" w:hAnsi="Liberation Sans" w:cs="Times New Roman"/>
                      <w:color w:val="000000"/>
                      <w:sz w:val="20"/>
                      <w:szCs w:val="20"/>
                      <w:lang w:eastAsia="pt-BR"/>
                    </w:rPr>
                    <w:t xml:space="preserve">” conforme anexos 1, 9, 10, 11, 12 e 13 da PORTARIA GM/MS N° 888 DE 4 DE MAIO DE 2021. </w:t>
                  </w:r>
                  <w:r w:rsidRPr="00A75317">
                    <w:rPr>
                      <w:rFonts w:ascii="Calibri1" w:eastAsia="Times New Roman" w:hAnsi="Calibri1" w:cs="Times New Roman"/>
                      <w:b/>
                      <w:bCs/>
                      <w:color w:val="000000"/>
                      <w:lang w:eastAsia="pt-BR"/>
                    </w:rPr>
                    <w:t>Amostras de origem superficial e subterrânea</w:t>
                  </w:r>
                  <w:r w:rsidRPr="00A75317">
                    <w:rPr>
                      <w:rFonts w:ascii="Liberation Sans" w:eastAsia="Times New Roman" w:hAnsi="Liberation Sans" w:cs="Times New Roman"/>
                      <w:color w:val="000000"/>
                      <w:sz w:val="20"/>
                      <w:szCs w:val="20"/>
                      <w:lang w:eastAsia="pt-BR"/>
                    </w:rPr>
                    <w:t>, coletadas nos seguintes pontos: 1-Saída do tratamento ETA de todos os munícipios do CISAB-SUL; 2-Ponta de rede de distribuição da cidade de todas as cidades do CISAB-SUL;</w:t>
                  </w:r>
                  <w:r w:rsidRPr="00A75317">
                    <w:rPr>
                      <w:rFonts w:ascii="Liberation Sans" w:eastAsia="Times New Roman" w:hAnsi="Liberation Sans" w:cs="Times New Roman"/>
                      <w:color w:val="000000"/>
                      <w:sz w:val="20"/>
                      <w:szCs w:val="20"/>
                      <w:lang w:eastAsia="pt-BR"/>
                    </w:rPr>
                    <w:br/>
                  </w:r>
                  <w:r w:rsidRPr="00A75317">
                    <w:rPr>
                      <w:rFonts w:ascii="Liberation Sans" w:eastAsia="Times New Roman" w:hAnsi="Liberation Sans" w:cs="Times New Roman"/>
                      <w:color w:val="000000"/>
                      <w:sz w:val="20"/>
                      <w:szCs w:val="20"/>
                      <w:lang w:eastAsia="pt-BR"/>
                    </w:rPr>
                    <w:br/>
                  </w:r>
                  <w:r w:rsidRPr="00A75317">
                    <w:rPr>
                      <w:rFonts w:ascii="Calibri1" w:eastAsia="Times New Roman" w:hAnsi="Calibri1" w:cs="Times New Roman"/>
                      <w:b/>
                      <w:bCs/>
                      <w:color w:val="000000"/>
                      <w:lang w:eastAsia="pt-BR"/>
                    </w:rPr>
                    <w:t>Periodicidade das análises</w:t>
                  </w:r>
                  <w:r w:rsidRPr="00A75317">
                    <w:rPr>
                      <w:rFonts w:ascii="Liberation Sans" w:eastAsia="Times New Roman" w:hAnsi="Liberation Sans" w:cs="Times New Roman"/>
                      <w:color w:val="000000"/>
                      <w:sz w:val="20"/>
                      <w:szCs w:val="20"/>
                      <w:lang w:eastAsia="pt-BR"/>
                    </w:rPr>
                    <w:t xml:space="preserve">: </w:t>
                  </w:r>
                  <w:r>
                    <w:rPr>
                      <w:rFonts w:ascii="Liberation Sans" w:eastAsia="Times New Roman" w:hAnsi="Liberation Sans" w:cs="Times New Roman"/>
                      <w:color w:val="000000"/>
                      <w:sz w:val="20"/>
                      <w:szCs w:val="20"/>
                      <w:lang w:eastAsia="pt-BR"/>
                    </w:rPr>
                    <w:t>bimestral</w:t>
                  </w:r>
                </w:p>
              </w:tc>
              <w:tc>
                <w:tcPr>
                  <w:tcW w:w="1325" w:type="dxa"/>
                  <w:tcBorders>
                    <w:top w:val="nil"/>
                    <w:left w:val="nil"/>
                    <w:bottom w:val="single" w:sz="4" w:space="0" w:color="000000"/>
                    <w:right w:val="single" w:sz="4" w:space="0" w:color="000000"/>
                  </w:tcBorders>
                  <w:shd w:val="clear" w:color="auto" w:fill="auto"/>
                  <w:vAlign w:val="center"/>
                  <w:hideMark/>
                </w:tcPr>
                <w:p w14:paraId="18D107F9" w14:textId="7B6C9335" w:rsidR="005C67FD" w:rsidRPr="00A75317" w:rsidRDefault="005C67FD" w:rsidP="00433C1E">
                  <w:pPr>
                    <w:spacing w:after="0" w:line="240" w:lineRule="auto"/>
                    <w:jc w:val="center"/>
                    <w:rPr>
                      <w:rFonts w:ascii="Calibri1" w:eastAsia="Times New Roman" w:hAnsi="Calibri1" w:cs="Times New Roman"/>
                      <w:color w:val="000000"/>
                      <w:lang w:eastAsia="pt-BR"/>
                    </w:rPr>
                  </w:pPr>
                  <w:r w:rsidRPr="00A75317">
                    <w:rPr>
                      <w:rFonts w:ascii="Calibri1" w:eastAsia="Times New Roman" w:hAnsi="Calibri1" w:cs="Times New Roman"/>
                      <w:color w:val="000000"/>
                      <w:lang w:eastAsia="pt-BR"/>
                    </w:rPr>
                    <w:t>ETA IPIRANGA, PARAISO, PONTALETE E QUILOMBO</w:t>
                  </w:r>
                </w:p>
              </w:tc>
              <w:tc>
                <w:tcPr>
                  <w:tcW w:w="884" w:type="dxa"/>
                  <w:tcBorders>
                    <w:top w:val="nil"/>
                    <w:left w:val="nil"/>
                    <w:bottom w:val="single" w:sz="4" w:space="0" w:color="000000"/>
                    <w:right w:val="single" w:sz="4" w:space="0" w:color="000000"/>
                  </w:tcBorders>
                  <w:shd w:val="clear" w:color="auto" w:fill="auto"/>
                  <w:vAlign w:val="center"/>
                  <w:hideMark/>
                </w:tcPr>
                <w:p w14:paraId="262B9501" w14:textId="2CE60E91" w:rsidR="005C67FD" w:rsidRPr="00A75317" w:rsidRDefault="005C67FD" w:rsidP="00433C1E">
                  <w:pPr>
                    <w:spacing w:after="0" w:line="240" w:lineRule="auto"/>
                    <w:jc w:val="center"/>
                    <w:rPr>
                      <w:rFonts w:ascii="Calibri1" w:eastAsia="Times New Roman" w:hAnsi="Calibri1" w:cs="Times New Roman"/>
                      <w:color w:val="000000"/>
                      <w:lang w:eastAsia="pt-BR"/>
                    </w:rPr>
                  </w:pPr>
                  <w:r>
                    <w:rPr>
                      <w:rFonts w:ascii="Calibri1" w:eastAsia="Times New Roman" w:hAnsi="Calibri1" w:cs="Times New Roman"/>
                      <w:color w:val="000000"/>
                      <w:lang w:eastAsia="pt-BR"/>
                    </w:rPr>
                    <w:t>24</w:t>
                  </w:r>
                </w:p>
              </w:tc>
              <w:tc>
                <w:tcPr>
                  <w:tcW w:w="864" w:type="dxa"/>
                  <w:tcBorders>
                    <w:top w:val="nil"/>
                    <w:left w:val="nil"/>
                    <w:bottom w:val="single" w:sz="4" w:space="0" w:color="000000"/>
                    <w:right w:val="single" w:sz="4" w:space="0" w:color="000000"/>
                  </w:tcBorders>
                  <w:shd w:val="clear" w:color="auto" w:fill="auto"/>
                  <w:vAlign w:val="center"/>
                  <w:hideMark/>
                </w:tcPr>
                <w:p w14:paraId="71000E05" w14:textId="50A55B12" w:rsidR="005C67FD" w:rsidRPr="00A75317" w:rsidRDefault="005C67FD" w:rsidP="00433C1E">
                  <w:pPr>
                    <w:spacing w:after="0" w:line="240" w:lineRule="auto"/>
                    <w:jc w:val="center"/>
                    <w:rPr>
                      <w:rFonts w:ascii="Calibri1" w:eastAsia="Times New Roman" w:hAnsi="Calibri1" w:cs="Times New Roman"/>
                      <w:color w:val="000000"/>
                      <w:lang w:eastAsia="pt-BR"/>
                    </w:rPr>
                  </w:pPr>
                  <w:r w:rsidRPr="00A75317">
                    <w:rPr>
                      <w:rFonts w:ascii="Calibri1" w:eastAsia="Times New Roman" w:hAnsi="Calibri1" w:cs="Times New Roman"/>
                      <w:color w:val="000000"/>
                      <w:lang w:eastAsia="pt-BR"/>
                    </w:rPr>
                    <w:t xml:space="preserve">R$ </w:t>
                  </w:r>
                  <w:r>
                    <w:rPr>
                      <w:rFonts w:ascii="Calibri1" w:eastAsia="Times New Roman" w:hAnsi="Calibri1" w:cs="Times New Roman"/>
                      <w:color w:val="000000"/>
                      <w:lang w:eastAsia="pt-BR"/>
                    </w:rPr>
                    <w:t>1.702,30</w:t>
                  </w:r>
                </w:p>
              </w:tc>
              <w:tc>
                <w:tcPr>
                  <w:tcW w:w="971" w:type="dxa"/>
                  <w:tcBorders>
                    <w:top w:val="nil"/>
                    <w:left w:val="nil"/>
                    <w:bottom w:val="single" w:sz="4" w:space="0" w:color="000000"/>
                    <w:right w:val="single" w:sz="4" w:space="0" w:color="000000"/>
                  </w:tcBorders>
                  <w:shd w:val="clear" w:color="auto" w:fill="auto"/>
                  <w:vAlign w:val="center"/>
                  <w:hideMark/>
                </w:tcPr>
                <w:p w14:paraId="2A26BAAC" w14:textId="0B0AF8B7" w:rsidR="005C67FD" w:rsidRPr="00A75317" w:rsidRDefault="005C67FD" w:rsidP="00433C1E">
                  <w:pPr>
                    <w:spacing w:after="0" w:line="240" w:lineRule="auto"/>
                    <w:jc w:val="center"/>
                    <w:rPr>
                      <w:rFonts w:ascii="Calibri1" w:eastAsia="Times New Roman" w:hAnsi="Calibri1" w:cs="Times New Roman"/>
                      <w:color w:val="000000"/>
                      <w:lang w:eastAsia="pt-BR"/>
                    </w:rPr>
                  </w:pPr>
                  <w:r w:rsidRPr="00A75317">
                    <w:rPr>
                      <w:rFonts w:ascii="Calibri1" w:eastAsia="Times New Roman" w:hAnsi="Calibri1" w:cs="Times New Roman"/>
                      <w:color w:val="000000"/>
                      <w:lang w:eastAsia="pt-BR"/>
                    </w:rPr>
                    <w:t xml:space="preserve">R$ </w:t>
                  </w:r>
                  <w:r>
                    <w:rPr>
                      <w:rFonts w:ascii="Calibri1" w:eastAsia="Times New Roman" w:hAnsi="Calibri1" w:cs="Times New Roman"/>
                      <w:color w:val="000000"/>
                      <w:lang w:eastAsia="pt-BR"/>
                    </w:rPr>
                    <w:t>27236,80</w:t>
                  </w:r>
                </w:p>
              </w:tc>
            </w:tr>
            <w:tr w:rsidR="005C67FD" w:rsidRPr="00A75317" w14:paraId="2708C949" w14:textId="77777777" w:rsidTr="00660229">
              <w:trPr>
                <w:trHeight w:val="881"/>
              </w:trPr>
              <w:tc>
                <w:tcPr>
                  <w:tcW w:w="738" w:type="dxa"/>
                  <w:tcBorders>
                    <w:top w:val="nil"/>
                    <w:left w:val="single" w:sz="4" w:space="0" w:color="000000"/>
                    <w:bottom w:val="single" w:sz="4" w:space="0" w:color="000000"/>
                    <w:right w:val="single" w:sz="4" w:space="0" w:color="000000"/>
                  </w:tcBorders>
                  <w:shd w:val="clear" w:color="auto" w:fill="auto"/>
                  <w:vAlign w:val="center"/>
                  <w:hideMark/>
                </w:tcPr>
                <w:p w14:paraId="26B00D73" w14:textId="65C1A93D" w:rsidR="005C67FD" w:rsidRPr="00A75317" w:rsidRDefault="00DD75CD" w:rsidP="00433C1E">
                  <w:pPr>
                    <w:spacing w:after="0" w:line="240" w:lineRule="auto"/>
                    <w:jc w:val="center"/>
                    <w:rPr>
                      <w:rFonts w:ascii="Calibri1" w:eastAsia="Times New Roman" w:hAnsi="Calibri1" w:cs="Times New Roman"/>
                      <w:color w:val="000000"/>
                      <w:lang w:eastAsia="pt-BR"/>
                    </w:rPr>
                  </w:pPr>
                  <w:r>
                    <w:rPr>
                      <w:rFonts w:ascii="Calibri1" w:eastAsia="Times New Roman" w:hAnsi="Calibri1" w:cs="Times New Roman"/>
                      <w:color w:val="000000"/>
                      <w:lang w:eastAsia="pt-BR"/>
                    </w:rPr>
                    <w:t>7</w:t>
                  </w:r>
                </w:p>
              </w:tc>
              <w:tc>
                <w:tcPr>
                  <w:tcW w:w="792" w:type="dxa"/>
                  <w:tcBorders>
                    <w:top w:val="nil"/>
                    <w:left w:val="nil"/>
                    <w:bottom w:val="single" w:sz="4" w:space="0" w:color="000000"/>
                    <w:right w:val="single" w:sz="4" w:space="0" w:color="000000"/>
                  </w:tcBorders>
                  <w:shd w:val="clear" w:color="auto" w:fill="auto"/>
                  <w:vAlign w:val="center"/>
                  <w:hideMark/>
                </w:tcPr>
                <w:p w14:paraId="4B00CB78" w14:textId="02491C92" w:rsidR="005C67FD" w:rsidRPr="00A75317" w:rsidRDefault="005C67FD" w:rsidP="00433C1E">
                  <w:pPr>
                    <w:spacing w:after="0" w:line="240" w:lineRule="auto"/>
                    <w:jc w:val="center"/>
                    <w:rPr>
                      <w:rFonts w:ascii="Calibri1" w:eastAsia="Times New Roman" w:hAnsi="Calibri1" w:cs="Times New Roman"/>
                      <w:color w:val="000000"/>
                      <w:lang w:eastAsia="pt-BR"/>
                    </w:rPr>
                  </w:pPr>
                  <w:r w:rsidRPr="00A75317">
                    <w:rPr>
                      <w:rFonts w:ascii="Calibri1" w:eastAsia="Times New Roman" w:hAnsi="Calibri1" w:cs="Times New Roman"/>
                      <w:color w:val="000000"/>
                      <w:lang w:eastAsia="pt-BR"/>
                    </w:rPr>
                    <w:t>74803</w:t>
                  </w:r>
                </w:p>
              </w:tc>
              <w:tc>
                <w:tcPr>
                  <w:tcW w:w="3844" w:type="dxa"/>
                  <w:tcBorders>
                    <w:top w:val="nil"/>
                    <w:left w:val="nil"/>
                    <w:bottom w:val="single" w:sz="4" w:space="0" w:color="000000"/>
                    <w:right w:val="single" w:sz="4" w:space="0" w:color="000000"/>
                  </w:tcBorders>
                  <w:shd w:val="clear" w:color="auto" w:fill="auto"/>
                  <w:vAlign w:val="bottom"/>
                  <w:hideMark/>
                </w:tcPr>
                <w:p w14:paraId="788A9A80" w14:textId="3F59F50B" w:rsidR="005C67FD" w:rsidRPr="00A75317" w:rsidRDefault="005C67FD" w:rsidP="00433C1E">
                  <w:pPr>
                    <w:spacing w:after="0" w:line="240" w:lineRule="auto"/>
                    <w:jc w:val="both"/>
                    <w:rPr>
                      <w:rFonts w:ascii="Liberation Sans" w:eastAsia="Times New Roman" w:hAnsi="Liberation Sans" w:cs="Times New Roman"/>
                      <w:color w:val="000000"/>
                      <w:sz w:val="20"/>
                      <w:szCs w:val="20"/>
                      <w:lang w:eastAsia="pt-BR"/>
                    </w:rPr>
                  </w:pPr>
                  <w:r w:rsidRPr="00A75317">
                    <w:rPr>
                      <w:rFonts w:ascii="Liberation Sans" w:eastAsia="Times New Roman" w:hAnsi="Liberation Sans" w:cs="Times New Roman"/>
                      <w:color w:val="000000"/>
                      <w:sz w:val="20"/>
                      <w:szCs w:val="20"/>
                      <w:lang w:eastAsia="pt-BR"/>
                    </w:rPr>
                    <w:t xml:space="preserve">Análises do parâmetro </w:t>
                  </w:r>
                  <w:r w:rsidRPr="00A75317">
                    <w:rPr>
                      <w:rFonts w:ascii="Calibri1" w:eastAsia="Times New Roman" w:hAnsi="Calibri1" w:cs="Times New Roman"/>
                      <w:b/>
                      <w:bCs/>
                      <w:color w:val="000000"/>
                      <w:lang w:eastAsia="pt-BR"/>
                    </w:rPr>
                    <w:t xml:space="preserve">Esporos de Bactérias Aeróbias e </w:t>
                  </w:r>
                  <w:proofErr w:type="spellStart"/>
                  <w:r w:rsidRPr="00A75317">
                    <w:rPr>
                      <w:rFonts w:ascii="Calibri1" w:eastAsia="Times New Roman" w:hAnsi="Calibri1" w:cs="Times New Roman"/>
                      <w:b/>
                      <w:bCs/>
                      <w:color w:val="000000"/>
                      <w:lang w:eastAsia="pt-BR"/>
                    </w:rPr>
                    <w:t>Clorofila-a</w:t>
                  </w:r>
                  <w:proofErr w:type="spellEnd"/>
                  <w:r w:rsidRPr="00A75317">
                    <w:rPr>
                      <w:rFonts w:ascii="Calibri1" w:eastAsia="Times New Roman" w:hAnsi="Calibri1" w:cs="Times New Roman"/>
                      <w:b/>
                      <w:bCs/>
                      <w:color w:val="000000"/>
                      <w:lang w:eastAsia="pt-BR"/>
                    </w:rPr>
                    <w:t xml:space="preserve">. </w:t>
                  </w:r>
                  <w:r w:rsidRPr="00A75317">
                    <w:rPr>
                      <w:rFonts w:ascii="Liberation Sans" w:eastAsia="Times New Roman" w:hAnsi="Liberation Sans" w:cs="Times New Roman"/>
                      <w:color w:val="000000"/>
                      <w:sz w:val="20"/>
                      <w:szCs w:val="20"/>
                      <w:lang w:eastAsia="pt-BR"/>
                    </w:rPr>
                    <w:t xml:space="preserve">Conforme Anexo XX da Portaria de Consolidação n° 5 - alterado pela portaria n° 888 de maio de 2021. Amostras de origem </w:t>
                  </w:r>
                  <w:r w:rsidRPr="00A75317">
                    <w:rPr>
                      <w:rFonts w:ascii="Calibri1" w:eastAsia="Times New Roman" w:hAnsi="Calibri1" w:cs="Times New Roman"/>
                      <w:b/>
                      <w:bCs/>
                      <w:color w:val="000000"/>
                      <w:lang w:eastAsia="pt-BR"/>
                    </w:rPr>
                    <w:t>água bruta</w:t>
                  </w:r>
                  <w:r w:rsidRPr="00A75317">
                    <w:rPr>
                      <w:rFonts w:ascii="Liberation Sans" w:eastAsia="Times New Roman" w:hAnsi="Liberation Sans" w:cs="Times New Roman"/>
                      <w:color w:val="000000"/>
                      <w:sz w:val="20"/>
                      <w:szCs w:val="20"/>
                      <w:lang w:eastAsia="pt-BR"/>
                    </w:rPr>
                    <w:t xml:space="preserve">, coletadas nos seguintes pontos de Coleta: 1 – Calha </w:t>
                  </w:r>
                  <w:proofErr w:type="spellStart"/>
                  <w:r w:rsidRPr="00A75317">
                    <w:rPr>
                      <w:rFonts w:ascii="Liberation Sans" w:eastAsia="Times New Roman" w:hAnsi="Liberation Sans" w:cs="Times New Roman"/>
                      <w:color w:val="000000"/>
                      <w:sz w:val="20"/>
                      <w:szCs w:val="20"/>
                      <w:lang w:eastAsia="pt-BR"/>
                    </w:rPr>
                    <w:t>Parshall</w:t>
                  </w:r>
                  <w:proofErr w:type="spellEnd"/>
                  <w:r w:rsidRPr="00A75317">
                    <w:rPr>
                      <w:rFonts w:ascii="Liberation Sans" w:eastAsia="Times New Roman" w:hAnsi="Liberation Sans" w:cs="Times New Roman"/>
                      <w:color w:val="000000"/>
                      <w:sz w:val="20"/>
                      <w:szCs w:val="20"/>
                      <w:lang w:eastAsia="pt-BR"/>
                    </w:rPr>
                    <w:t xml:space="preserve"> ETA.</w:t>
                  </w:r>
                  <w:r w:rsidRPr="00A75317">
                    <w:rPr>
                      <w:rFonts w:ascii="Liberation Sans" w:eastAsia="Times New Roman" w:hAnsi="Liberation Sans" w:cs="Times New Roman"/>
                      <w:color w:val="000000"/>
                      <w:sz w:val="20"/>
                      <w:szCs w:val="20"/>
                      <w:lang w:eastAsia="pt-BR"/>
                    </w:rPr>
                    <w:br/>
                  </w:r>
                  <w:r w:rsidRPr="00A75317">
                    <w:rPr>
                      <w:rFonts w:ascii="Liberation Sans" w:eastAsia="Times New Roman" w:hAnsi="Liberation Sans" w:cs="Times New Roman"/>
                      <w:color w:val="000000"/>
                      <w:sz w:val="20"/>
                      <w:szCs w:val="20"/>
                      <w:lang w:eastAsia="pt-BR"/>
                    </w:rPr>
                    <w:br/>
                  </w:r>
                  <w:r w:rsidRPr="00A75317">
                    <w:rPr>
                      <w:rFonts w:ascii="Calibri1" w:eastAsia="Times New Roman" w:hAnsi="Calibri1" w:cs="Times New Roman"/>
                      <w:b/>
                      <w:bCs/>
                      <w:color w:val="000000"/>
                      <w:lang w:eastAsia="pt-BR"/>
                    </w:rPr>
                    <w:t>Periodicidade das análises</w:t>
                  </w:r>
                  <w:r w:rsidRPr="00A75317">
                    <w:rPr>
                      <w:rFonts w:ascii="Liberation Sans" w:eastAsia="Times New Roman" w:hAnsi="Liberation Sans" w:cs="Times New Roman"/>
                      <w:color w:val="000000"/>
                      <w:sz w:val="20"/>
                      <w:szCs w:val="20"/>
                      <w:lang w:eastAsia="pt-BR"/>
                    </w:rPr>
                    <w:t xml:space="preserve">: </w:t>
                  </w:r>
                  <w:r>
                    <w:rPr>
                      <w:rFonts w:ascii="Liberation Sans" w:eastAsia="Times New Roman" w:hAnsi="Liberation Sans" w:cs="Times New Roman"/>
                      <w:color w:val="000000"/>
                      <w:sz w:val="20"/>
                      <w:szCs w:val="20"/>
                      <w:lang w:eastAsia="pt-BR"/>
                    </w:rPr>
                    <w:t>quando necessário</w:t>
                  </w:r>
                </w:p>
              </w:tc>
              <w:tc>
                <w:tcPr>
                  <w:tcW w:w="1325" w:type="dxa"/>
                  <w:tcBorders>
                    <w:top w:val="nil"/>
                    <w:left w:val="nil"/>
                    <w:bottom w:val="single" w:sz="4" w:space="0" w:color="000000"/>
                    <w:right w:val="single" w:sz="4" w:space="0" w:color="000000"/>
                  </w:tcBorders>
                  <w:shd w:val="clear" w:color="auto" w:fill="auto"/>
                  <w:vAlign w:val="center"/>
                  <w:hideMark/>
                </w:tcPr>
                <w:p w14:paraId="78560D84" w14:textId="0AE12B7E" w:rsidR="005C67FD" w:rsidRPr="00A75317" w:rsidRDefault="005C67FD" w:rsidP="00433C1E">
                  <w:pPr>
                    <w:spacing w:after="0" w:line="240" w:lineRule="auto"/>
                    <w:jc w:val="center"/>
                    <w:rPr>
                      <w:rFonts w:ascii="Calibri1" w:eastAsia="Times New Roman" w:hAnsi="Calibri1" w:cs="Times New Roman"/>
                      <w:color w:val="000000"/>
                      <w:lang w:eastAsia="pt-BR"/>
                    </w:rPr>
                  </w:pPr>
                  <w:r>
                    <w:rPr>
                      <w:rFonts w:ascii="Calibri1" w:eastAsia="Times New Roman" w:hAnsi="Calibri1" w:cs="Times New Roman"/>
                      <w:color w:val="000000"/>
                      <w:lang w:eastAsia="pt-BR"/>
                    </w:rPr>
                    <w:t>ETA PARAISO E ETA IPIRANGA</w:t>
                  </w:r>
                </w:p>
              </w:tc>
              <w:tc>
                <w:tcPr>
                  <w:tcW w:w="884" w:type="dxa"/>
                  <w:tcBorders>
                    <w:top w:val="nil"/>
                    <w:left w:val="nil"/>
                    <w:bottom w:val="single" w:sz="4" w:space="0" w:color="000000"/>
                    <w:right w:val="single" w:sz="4" w:space="0" w:color="000000"/>
                  </w:tcBorders>
                  <w:shd w:val="clear" w:color="auto" w:fill="auto"/>
                  <w:vAlign w:val="center"/>
                  <w:hideMark/>
                </w:tcPr>
                <w:p w14:paraId="18518C3F" w14:textId="02E3C52B" w:rsidR="005C67FD" w:rsidRPr="00A75317" w:rsidRDefault="005C67FD" w:rsidP="00433C1E">
                  <w:pPr>
                    <w:spacing w:after="0" w:line="240" w:lineRule="auto"/>
                    <w:jc w:val="center"/>
                    <w:rPr>
                      <w:rFonts w:ascii="Calibri1" w:eastAsia="Times New Roman" w:hAnsi="Calibri1" w:cs="Times New Roman"/>
                      <w:color w:val="000000"/>
                      <w:lang w:eastAsia="pt-BR"/>
                    </w:rPr>
                  </w:pPr>
                  <w:r>
                    <w:rPr>
                      <w:rFonts w:ascii="Calibri1" w:eastAsia="Times New Roman" w:hAnsi="Calibri1" w:cs="Times New Roman"/>
                      <w:color w:val="000000"/>
                      <w:lang w:eastAsia="pt-BR"/>
                    </w:rPr>
                    <w:t>2</w:t>
                  </w:r>
                </w:p>
              </w:tc>
              <w:tc>
                <w:tcPr>
                  <w:tcW w:w="864" w:type="dxa"/>
                  <w:tcBorders>
                    <w:top w:val="nil"/>
                    <w:left w:val="nil"/>
                    <w:bottom w:val="single" w:sz="4" w:space="0" w:color="000000"/>
                    <w:right w:val="single" w:sz="4" w:space="0" w:color="000000"/>
                  </w:tcBorders>
                  <w:shd w:val="clear" w:color="auto" w:fill="auto"/>
                  <w:vAlign w:val="center"/>
                  <w:hideMark/>
                </w:tcPr>
                <w:p w14:paraId="0B7E1A24" w14:textId="2E2ECCC3" w:rsidR="005C67FD" w:rsidRPr="00A75317" w:rsidRDefault="005C67FD" w:rsidP="00433C1E">
                  <w:pPr>
                    <w:spacing w:after="0" w:line="240" w:lineRule="auto"/>
                    <w:jc w:val="center"/>
                    <w:rPr>
                      <w:rFonts w:ascii="Calibri1" w:eastAsia="Times New Roman" w:hAnsi="Calibri1" w:cs="Times New Roman"/>
                      <w:color w:val="000000"/>
                      <w:lang w:eastAsia="pt-BR"/>
                    </w:rPr>
                  </w:pPr>
                  <w:r w:rsidRPr="00A75317">
                    <w:rPr>
                      <w:rFonts w:ascii="Calibri1" w:eastAsia="Times New Roman" w:hAnsi="Calibri1" w:cs="Times New Roman"/>
                      <w:color w:val="000000"/>
                      <w:lang w:eastAsia="pt-BR"/>
                    </w:rPr>
                    <w:t xml:space="preserve">R$ </w:t>
                  </w:r>
                  <w:r>
                    <w:rPr>
                      <w:rFonts w:ascii="Calibri1" w:eastAsia="Times New Roman" w:hAnsi="Calibri1" w:cs="Times New Roman"/>
                      <w:color w:val="000000"/>
                      <w:lang w:eastAsia="pt-BR"/>
                    </w:rPr>
                    <w:t>558,05</w:t>
                  </w:r>
                </w:p>
              </w:tc>
              <w:tc>
                <w:tcPr>
                  <w:tcW w:w="971" w:type="dxa"/>
                  <w:tcBorders>
                    <w:top w:val="nil"/>
                    <w:left w:val="nil"/>
                    <w:bottom w:val="single" w:sz="4" w:space="0" w:color="000000"/>
                    <w:right w:val="single" w:sz="4" w:space="0" w:color="000000"/>
                  </w:tcBorders>
                  <w:shd w:val="clear" w:color="auto" w:fill="auto"/>
                  <w:vAlign w:val="center"/>
                  <w:hideMark/>
                </w:tcPr>
                <w:p w14:paraId="7FBD94F7" w14:textId="38A6FB37" w:rsidR="005C67FD" w:rsidRPr="00A75317" w:rsidRDefault="005C67FD" w:rsidP="00433C1E">
                  <w:pPr>
                    <w:spacing w:after="0" w:line="240" w:lineRule="auto"/>
                    <w:jc w:val="center"/>
                    <w:rPr>
                      <w:rFonts w:ascii="Calibri1" w:eastAsia="Times New Roman" w:hAnsi="Calibri1" w:cs="Times New Roman"/>
                      <w:color w:val="000000"/>
                      <w:lang w:eastAsia="pt-BR"/>
                    </w:rPr>
                  </w:pPr>
                  <w:r w:rsidRPr="00A75317">
                    <w:rPr>
                      <w:rFonts w:ascii="Calibri1" w:eastAsia="Times New Roman" w:hAnsi="Calibri1" w:cs="Times New Roman"/>
                      <w:color w:val="000000"/>
                      <w:lang w:eastAsia="pt-BR"/>
                    </w:rPr>
                    <w:t xml:space="preserve">R$ </w:t>
                  </w:r>
                  <w:r>
                    <w:rPr>
                      <w:rFonts w:ascii="Calibri1" w:eastAsia="Times New Roman" w:hAnsi="Calibri1" w:cs="Times New Roman"/>
                      <w:color w:val="000000"/>
                      <w:lang w:eastAsia="pt-BR"/>
                    </w:rPr>
                    <w:t>1.116,10</w:t>
                  </w:r>
                </w:p>
              </w:tc>
            </w:tr>
            <w:tr w:rsidR="005C67FD" w:rsidRPr="00A75317" w14:paraId="57F0FF04" w14:textId="77777777" w:rsidTr="00660229">
              <w:trPr>
                <w:trHeight w:val="739"/>
              </w:trPr>
              <w:tc>
                <w:tcPr>
                  <w:tcW w:w="738" w:type="dxa"/>
                  <w:tcBorders>
                    <w:top w:val="nil"/>
                    <w:left w:val="single" w:sz="4" w:space="0" w:color="000000"/>
                    <w:bottom w:val="single" w:sz="4" w:space="0" w:color="000000"/>
                    <w:right w:val="single" w:sz="4" w:space="0" w:color="000000"/>
                  </w:tcBorders>
                  <w:shd w:val="clear" w:color="auto" w:fill="auto"/>
                  <w:vAlign w:val="center"/>
                  <w:hideMark/>
                </w:tcPr>
                <w:p w14:paraId="171EAB3F" w14:textId="19C3C24F" w:rsidR="005C67FD" w:rsidRPr="00A75317" w:rsidRDefault="005C67FD" w:rsidP="00433C1E">
                  <w:pPr>
                    <w:spacing w:after="0" w:line="240" w:lineRule="auto"/>
                    <w:jc w:val="center"/>
                    <w:rPr>
                      <w:rFonts w:ascii="Calibri1" w:eastAsia="Times New Roman" w:hAnsi="Calibri1" w:cs="Times New Roman"/>
                      <w:color w:val="000000"/>
                      <w:lang w:eastAsia="pt-BR"/>
                    </w:rPr>
                  </w:pPr>
                  <w:r w:rsidRPr="00A75317">
                    <w:rPr>
                      <w:rFonts w:ascii="Calibri1" w:eastAsia="Times New Roman" w:hAnsi="Calibri1" w:cs="Times New Roman"/>
                      <w:color w:val="000000"/>
                      <w:lang w:eastAsia="pt-BR"/>
                    </w:rPr>
                    <w:t>8</w:t>
                  </w:r>
                </w:p>
              </w:tc>
              <w:tc>
                <w:tcPr>
                  <w:tcW w:w="792" w:type="dxa"/>
                  <w:tcBorders>
                    <w:top w:val="nil"/>
                    <w:left w:val="nil"/>
                    <w:bottom w:val="single" w:sz="4" w:space="0" w:color="000000"/>
                    <w:right w:val="single" w:sz="4" w:space="0" w:color="000000"/>
                  </w:tcBorders>
                  <w:shd w:val="clear" w:color="auto" w:fill="auto"/>
                  <w:vAlign w:val="center"/>
                  <w:hideMark/>
                </w:tcPr>
                <w:p w14:paraId="0E9C4C6F" w14:textId="19C55D39" w:rsidR="005C67FD" w:rsidRPr="00A75317" w:rsidRDefault="005C67FD" w:rsidP="00433C1E">
                  <w:pPr>
                    <w:spacing w:after="0" w:line="240" w:lineRule="auto"/>
                    <w:jc w:val="center"/>
                    <w:rPr>
                      <w:rFonts w:ascii="Calibri1" w:eastAsia="Times New Roman" w:hAnsi="Calibri1" w:cs="Times New Roman"/>
                      <w:color w:val="000000"/>
                      <w:lang w:eastAsia="pt-BR"/>
                    </w:rPr>
                  </w:pPr>
                  <w:r w:rsidRPr="00A75317">
                    <w:rPr>
                      <w:rFonts w:ascii="Calibri1" w:eastAsia="Times New Roman" w:hAnsi="Calibri1" w:cs="Times New Roman"/>
                      <w:color w:val="000000"/>
                      <w:lang w:eastAsia="pt-BR"/>
                    </w:rPr>
                    <w:t>74804</w:t>
                  </w:r>
                </w:p>
              </w:tc>
              <w:tc>
                <w:tcPr>
                  <w:tcW w:w="3844" w:type="dxa"/>
                  <w:tcBorders>
                    <w:top w:val="nil"/>
                    <w:left w:val="nil"/>
                    <w:bottom w:val="single" w:sz="4" w:space="0" w:color="000000"/>
                    <w:right w:val="single" w:sz="4" w:space="0" w:color="000000"/>
                  </w:tcBorders>
                  <w:shd w:val="clear" w:color="auto" w:fill="auto"/>
                  <w:vAlign w:val="bottom"/>
                  <w:hideMark/>
                </w:tcPr>
                <w:p w14:paraId="1D2CE8D0" w14:textId="71FF754E" w:rsidR="005C67FD" w:rsidRPr="00A75317" w:rsidRDefault="005C67FD" w:rsidP="00433C1E">
                  <w:pPr>
                    <w:spacing w:after="0" w:line="240" w:lineRule="auto"/>
                    <w:jc w:val="both"/>
                    <w:rPr>
                      <w:rFonts w:ascii="Liberation Sans" w:eastAsia="Times New Roman" w:hAnsi="Liberation Sans" w:cs="Times New Roman"/>
                      <w:color w:val="000000"/>
                      <w:sz w:val="20"/>
                      <w:szCs w:val="20"/>
                      <w:lang w:eastAsia="pt-BR"/>
                    </w:rPr>
                  </w:pPr>
                  <w:r w:rsidRPr="00A75317">
                    <w:rPr>
                      <w:rFonts w:ascii="Liberation Sans" w:eastAsia="Times New Roman" w:hAnsi="Liberation Sans" w:cs="Times New Roman"/>
                      <w:color w:val="000000"/>
                      <w:sz w:val="20"/>
                      <w:szCs w:val="20"/>
                      <w:lang w:eastAsia="pt-BR"/>
                    </w:rPr>
                    <w:t xml:space="preserve">Análises do parâmetro </w:t>
                  </w:r>
                  <w:r w:rsidRPr="00A75317">
                    <w:rPr>
                      <w:rFonts w:ascii="Calibri1" w:eastAsia="Times New Roman" w:hAnsi="Calibri1" w:cs="Times New Roman"/>
                      <w:b/>
                      <w:bCs/>
                      <w:color w:val="000000"/>
                      <w:lang w:eastAsia="pt-BR"/>
                    </w:rPr>
                    <w:t xml:space="preserve">Esporos de Bactérias Aeróbias. </w:t>
                  </w:r>
                  <w:r w:rsidRPr="00A75317">
                    <w:rPr>
                      <w:rFonts w:ascii="Liberation Sans" w:eastAsia="Times New Roman" w:hAnsi="Liberation Sans" w:cs="Times New Roman"/>
                      <w:color w:val="000000"/>
                      <w:sz w:val="20"/>
                      <w:szCs w:val="20"/>
                      <w:lang w:eastAsia="pt-BR"/>
                    </w:rPr>
                    <w:t xml:space="preserve">Conforme Anexo XX da Portaria de Consolidação n° 5 - alterado pela portaria n° 888 de maio de 2021. Amostras de origem </w:t>
                  </w:r>
                  <w:r w:rsidRPr="00A75317">
                    <w:rPr>
                      <w:rFonts w:ascii="Calibri1" w:eastAsia="Times New Roman" w:hAnsi="Calibri1" w:cs="Times New Roman"/>
                      <w:b/>
                      <w:bCs/>
                      <w:color w:val="000000"/>
                      <w:lang w:eastAsia="pt-BR"/>
                    </w:rPr>
                    <w:t>água filtrada</w:t>
                  </w:r>
                  <w:r w:rsidRPr="00A75317">
                    <w:rPr>
                      <w:rFonts w:ascii="Liberation Sans" w:eastAsia="Times New Roman" w:hAnsi="Liberation Sans" w:cs="Times New Roman"/>
                      <w:color w:val="000000"/>
                      <w:sz w:val="20"/>
                      <w:szCs w:val="20"/>
                      <w:lang w:eastAsia="pt-BR"/>
                    </w:rPr>
                    <w:t xml:space="preserve">, </w:t>
                  </w:r>
                  <w:r w:rsidRPr="00A75317">
                    <w:rPr>
                      <w:rFonts w:ascii="Liberation Sans" w:eastAsia="Times New Roman" w:hAnsi="Liberation Sans" w:cs="Times New Roman"/>
                      <w:color w:val="000000"/>
                      <w:sz w:val="20"/>
                      <w:szCs w:val="20"/>
                      <w:lang w:eastAsia="pt-BR"/>
                    </w:rPr>
                    <w:lastRenderedPageBreak/>
                    <w:t xml:space="preserve">coletadas nos seguintes pontos de Coleta </w:t>
                  </w:r>
                  <w:r w:rsidRPr="00A75317">
                    <w:rPr>
                      <w:rFonts w:ascii="Calibri1" w:eastAsia="Times New Roman" w:hAnsi="Calibri1" w:cs="Times New Roman"/>
                      <w:b/>
                      <w:bCs/>
                      <w:color w:val="000000"/>
                      <w:lang w:eastAsia="pt-BR"/>
                    </w:rPr>
                    <w:t>após filtração</w:t>
                  </w:r>
                  <w:r w:rsidRPr="00A75317">
                    <w:rPr>
                      <w:rFonts w:ascii="Liberation Sans" w:eastAsia="Times New Roman" w:hAnsi="Liberation Sans" w:cs="Times New Roman"/>
                      <w:color w:val="000000"/>
                      <w:sz w:val="20"/>
                      <w:szCs w:val="20"/>
                      <w:lang w:eastAsia="pt-BR"/>
                    </w:rPr>
                    <w:t xml:space="preserve">: 1 – Filtro </w:t>
                  </w:r>
                  <w:proofErr w:type="gramStart"/>
                  <w:r w:rsidRPr="00A75317">
                    <w:rPr>
                      <w:rFonts w:ascii="Liberation Sans" w:eastAsia="Times New Roman" w:hAnsi="Liberation Sans" w:cs="Times New Roman"/>
                      <w:color w:val="000000"/>
                      <w:sz w:val="20"/>
                      <w:szCs w:val="20"/>
                      <w:lang w:eastAsia="pt-BR"/>
                    </w:rPr>
                    <w:t>1 ;</w:t>
                  </w:r>
                  <w:proofErr w:type="gramEnd"/>
                  <w:r w:rsidRPr="00A75317">
                    <w:rPr>
                      <w:rFonts w:ascii="Liberation Sans" w:eastAsia="Times New Roman" w:hAnsi="Liberation Sans" w:cs="Times New Roman"/>
                      <w:color w:val="000000"/>
                      <w:sz w:val="20"/>
                      <w:szCs w:val="20"/>
                      <w:lang w:eastAsia="pt-BR"/>
                    </w:rPr>
                    <w:t xml:space="preserve"> 2- Filtro 2.</w:t>
                  </w:r>
                  <w:r w:rsidRPr="00A75317">
                    <w:rPr>
                      <w:rFonts w:ascii="Liberation Sans" w:eastAsia="Times New Roman" w:hAnsi="Liberation Sans" w:cs="Times New Roman"/>
                      <w:color w:val="000000"/>
                      <w:sz w:val="20"/>
                      <w:szCs w:val="20"/>
                      <w:lang w:eastAsia="pt-BR"/>
                    </w:rPr>
                    <w:br/>
                  </w:r>
                  <w:r w:rsidRPr="00A75317">
                    <w:rPr>
                      <w:rFonts w:ascii="Liberation Sans" w:eastAsia="Times New Roman" w:hAnsi="Liberation Sans" w:cs="Times New Roman"/>
                      <w:color w:val="000000"/>
                      <w:sz w:val="20"/>
                      <w:szCs w:val="20"/>
                      <w:lang w:eastAsia="pt-BR"/>
                    </w:rPr>
                    <w:br/>
                  </w:r>
                  <w:r w:rsidRPr="00A75317">
                    <w:rPr>
                      <w:rFonts w:ascii="Calibri1" w:eastAsia="Times New Roman" w:hAnsi="Calibri1" w:cs="Times New Roman"/>
                      <w:b/>
                      <w:bCs/>
                      <w:color w:val="000000"/>
                      <w:lang w:eastAsia="pt-BR"/>
                    </w:rPr>
                    <w:t>Periodicidade das análises</w:t>
                  </w:r>
                  <w:r w:rsidRPr="00A75317">
                    <w:rPr>
                      <w:rFonts w:ascii="Liberation Sans" w:eastAsia="Times New Roman" w:hAnsi="Liberation Sans" w:cs="Times New Roman"/>
                      <w:color w:val="000000"/>
                      <w:sz w:val="20"/>
                      <w:szCs w:val="20"/>
                      <w:lang w:eastAsia="pt-BR"/>
                    </w:rPr>
                    <w:t xml:space="preserve">: </w:t>
                  </w:r>
                  <w:r>
                    <w:rPr>
                      <w:rFonts w:ascii="Liberation Sans" w:eastAsia="Times New Roman" w:hAnsi="Liberation Sans" w:cs="Times New Roman"/>
                      <w:color w:val="000000"/>
                      <w:sz w:val="20"/>
                      <w:szCs w:val="20"/>
                      <w:lang w:eastAsia="pt-BR"/>
                    </w:rPr>
                    <w:t>quando necessário</w:t>
                  </w:r>
                </w:p>
              </w:tc>
              <w:tc>
                <w:tcPr>
                  <w:tcW w:w="1325" w:type="dxa"/>
                  <w:tcBorders>
                    <w:top w:val="nil"/>
                    <w:left w:val="nil"/>
                    <w:bottom w:val="single" w:sz="4" w:space="0" w:color="000000"/>
                    <w:right w:val="single" w:sz="4" w:space="0" w:color="000000"/>
                  </w:tcBorders>
                  <w:shd w:val="clear" w:color="auto" w:fill="auto"/>
                  <w:noWrap/>
                  <w:vAlign w:val="center"/>
                  <w:hideMark/>
                </w:tcPr>
                <w:p w14:paraId="5EEC26A9" w14:textId="03B746AD" w:rsidR="005C67FD" w:rsidRPr="00A75317" w:rsidRDefault="005C67FD" w:rsidP="00433C1E">
                  <w:pPr>
                    <w:spacing w:after="0" w:line="240" w:lineRule="auto"/>
                    <w:jc w:val="center"/>
                    <w:rPr>
                      <w:rFonts w:ascii="Calibri1" w:eastAsia="Times New Roman" w:hAnsi="Calibri1" w:cs="Times New Roman"/>
                      <w:color w:val="000000"/>
                      <w:lang w:eastAsia="pt-BR"/>
                    </w:rPr>
                  </w:pPr>
                  <w:r>
                    <w:rPr>
                      <w:rFonts w:ascii="Calibri1" w:eastAsia="Times New Roman" w:hAnsi="Calibri1" w:cs="Times New Roman"/>
                      <w:color w:val="000000"/>
                      <w:lang w:eastAsia="pt-BR"/>
                    </w:rPr>
                    <w:lastRenderedPageBreak/>
                    <w:t>ETA PARAISO E ETA IPIRANGA</w:t>
                  </w:r>
                </w:p>
              </w:tc>
              <w:tc>
                <w:tcPr>
                  <w:tcW w:w="884" w:type="dxa"/>
                  <w:tcBorders>
                    <w:top w:val="nil"/>
                    <w:left w:val="nil"/>
                    <w:bottom w:val="single" w:sz="4" w:space="0" w:color="000000"/>
                    <w:right w:val="single" w:sz="4" w:space="0" w:color="000000"/>
                  </w:tcBorders>
                  <w:shd w:val="clear" w:color="auto" w:fill="auto"/>
                  <w:vAlign w:val="center"/>
                  <w:hideMark/>
                </w:tcPr>
                <w:p w14:paraId="24941CF4" w14:textId="278C56CB" w:rsidR="005C67FD" w:rsidRPr="00A75317" w:rsidRDefault="005C67FD" w:rsidP="00433C1E">
                  <w:pPr>
                    <w:spacing w:after="0" w:line="240" w:lineRule="auto"/>
                    <w:jc w:val="center"/>
                    <w:rPr>
                      <w:rFonts w:ascii="Calibri1" w:eastAsia="Times New Roman" w:hAnsi="Calibri1" w:cs="Times New Roman"/>
                      <w:color w:val="000000"/>
                      <w:lang w:eastAsia="pt-BR"/>
                    </w:rPr>
                  </w:pPr>
                  <w:r>
                    <w:rPr>
                      <w:rFonts w:ascii="Calibri1" w:eastAsia="Times New Roman" w:hAnsi="Calibri1" w:cs="Times New Roman"/>
                      <w:color w:val="000000"/>
                      <w:lang w:eastAsia="pt-BR"/>
                    </w:rPr>
                    <w:t>2</w:t>
                  </w:r>
                </w:p>
              </w:tc>
              <w:tc>
                <w:tcPr>
                  <w:tcW w:w="864" w:type="dxa"/>
                  <w:tcBorders>
                    <w:top w:val="nil"/>
                    <w:left w:val="nil"/>
                    <w:bottom w:val="single" w:sz="4" w:space="0" w:color="000000"/>
                    <w:right w:val="single" w:sz="4" w:space="0" w:color="000000"/>
                  </w:tcBorders>
                  <w:shd w:val="clear" w:color="auto" w:fill="auto"/>
                  <w:vAlign w:val="center"/>
                  <w:hideMark/>
                </w:tcPr>
                <w:p w14:paraId="61278445" w14:textId="33C4DCD8" w:rsidR="005C67FD" w:rsidRPr="00A75317" w:rsidRDefault="005C67FD" w:rsidP="00433C1E">
                  <w:pPr>
                    <w:spacing w:after="0" w:line="240" w:lineRule="auto"/>
                    <w:jc w:val="center"/>
                    <w:rPr>
                      <w:rFonts w:ascii="Calibri1" w:eastAsia="Times New Roman" w:hAnsi="Calibri1" w:cs="Times New Roman"/>
                      <w:color w:val="000000"/>
                      <w:lang w:eastAsia="pt-BR"/>
                    </w:rPr>
                  </w:pPr>
                  <w:r w:rsidRPr="00A75317">
                    <w:rPr>
                      <w:rFonts w:ascii="Calibri1" w:eastAsia="Times New Roman" w:hAnsi="Calibri1" w:cs="Times New Roman"/>
                      <w:color w:val="000000"/>
                      <w:lang w:eastAsia="pt-BR"/>
                    </w:rPr>
                    <w:t xml:space="preserve">R$ </w:t>
                  </w:r>
                  <w:r>
                    <w:rPr>
                      <w:rFonts w:ascii="Calibri1" w:eastAsia="Times New Roman" w:hAnsi="Calibri1" w:cs="Times New Roman"/>
                      <w:color w:val="000000"/>
                      <w:lang w:eastAsia="pt-BR"/>
                    </w:rPr>
                    <w:t>532,92</w:t>
                  </w:r>
                </w:p>
              </w:tc>
              <w:tc>
                <w:tcPr>
                  <w:tcW w:w="971" w:type="dxa"/>
                  <w:tcBorders>
                    <w:top w:val="nil"/>
                    <w:left w:val="nil"/>
                    <w:bottom w:val="single" w:sz="4" w:space="0" w:color="000000"/>
                    <w:right w:val="single" w:sz="4" w:space="0" w:color="000000"/>
                  </w:tcBorders>
                  <w:shd w:val="clear" w:color="auto" w:fill="auto"/>
                  <w:vAlign w:val="center"/>
                  <w:hideMark/>
                </w:tcPr>
                <w:p w14:paraId="440A3DC8" w14:textId="503D4318" w:rsidR="005C67FD" w:rsidRPr="00A75317" w:rsidRDefault="005C67FD" w:rsidP="00433C1E">
                  <w:pPr>
                    <w:spacing w:after="0" w:line="240" w:lineRule="auto"/>
                    <w:jc w:val="center"/>
                    <w:rPr>
                      <w:rFonts w:ascii="Calibri1" w:eastAsia="Times New Roman" w:hAnsi="Calibri1" w:cs="Times New Roman"/>
                      <w:color w:val="000000"/>
                      <w:lang w:eastAsia="pt-BR"/>
                    </w:rPr>
                  </w:pPr>
                  <w:r w:rsidRPr="00A75317">
                    <w:rPr>
                      <w:rFonts w:ascii="Calibri1" w:eastAsia="Times New Roman" w:hAnsi="Calibri1" w:cs="Times New Roman"/>
                      <w:color w:val="000000"/>
                      <w:lang w:eastAsia="pt-BR"/>
                    </w:rPr>
                    <w:t>R$ 1</w:t>
                  </w:r>
                  <w:r>
                    <w:rPr>
                      <w:rFonts w:ascii="Calibri1" w:eastAsia="Times New Roman" w:hAnsi="Calibri1" w:cs="Times New Roman"/>
                      <w:color w:val="000000"/>
                      <w:lang w:eastAsia="pt-BR"/>
                    </w:rPr>
                    <w:t>065,84</w:t>
                  </w:r>
                </w:p>
              </w:tc>
            </w:tr>
            <w:tr w:rsidR="005C67FD" w:rsidRPr="00A75317" w14:paraId="5A0147CB" w14:textId="77777777" w:rsidTr="00660229">
              <w:trPr>
                <w:trHeight w:val="1710"/>
              </w:trPr>
              <w:tc>
                <w:tcPr>
                  <w:tcW w:w="738" w:type="dxa"/>
                  <w:tcBorders>
                    <w:top w:val="nil"/>
                    <w:left w:val="single" w:sz="4" w:space="0" w:color="000000"/>
                    <w:bottom w:val="single" w:sz="4" w:space="0" w:color="000000"/>
                    <w:right w:val="single" w:sz="4" w:space="0" w:color="000000"/>
                  </w:tcBorders>
                  <w:shd w:val="clear" w:color="auto" w:fill="auto"/>
                  <w:vAlign w:val="center"/>
                  <w:hideMark/>
                </w:tcPr>
                <w:p w14:paraId="537422BB" w14:textId="1BE55E9A" w:rsidR="005C67FD" w:rsidRPr="00A75317" w:rsidRDefault="005C67FD" w:rsidP="00433C1E">
                  <w:pPr>
                    <w:spacing w:after="0" w:line="240" w:lineRule="auto"/>
                    <w:jc w:val="center"/>
                    <w:rPr>
                      <w:rFonts w:ascii="Calibri1" w:eastAsia="Times New Roman" w:hAnsi="Calibri1" w:cs="Times New Roman"/>
                      <w:color w:val="000000"/>
                      <w:lang w:eastAsia="pt-BR"/>
                    </w:rPr>
                  </w:pPr>
                  <w:r w:rsidRPr="00A75317">
                    <w:rPr>
                      <w:rFonts w:ascii="Calibri1" w:eastAsia="Times New Roman" w:hAnsi="Calibri1" w:cs="Times New Roman"/>
                      <w:color w:val="000000"/>
                      <w:lang w:eastAsia="pt-BR"/>
                    </w:rPr>
                    <w:t>9</w:t>
                  </w:r>
                </w:p>
              </w:tc>
              <w:tc>
                <w:tcPr>
                  <w:tcW w:w="792" w:type="dxa"/>
                  <w:tcBorders>
                    <w:top w:val="nil"/>
                    <w:left w:val="nil"/>
                    <w:bottom w:val="single" w:sz="4" w:space="0" w:color="000000"/>
                    <w:right w:val="single" w:sz="4" w:space="0" w:color="000000"/>
                  </w:tcBorders>
                  <w:shd w:val="clear" w:color="auto" w:fill="auto"/>
                  <w:vAlign w:val="center"/>
                  <w:hideMark/>
                </w:tcPr>
                <w:p w14:paraId="29653774" w14:textId="2878FF02" w:rsidR="005C67FD" w:rsidRPr="00A75317" w:rsidRDefault="005C67FD" w:rsidP="00433C1E">
                  <w:pPr>
                    <w:spacing w:after="0" w:line="240" w:lineRule="auto"/>
                    <w:jc w:val="center"/>
                    <w:rPr>
                      <w:rFonts w:ascii="Calibri1" w:eastAsia="Times New Roman" w:hAnsi="Calibri1" w:cs="Times New Roman"/>
                      <w:color w:val="000000"/>
                      <w:lang w:eastAsia="pt-BR"/>
                    </w:rPr>
                  </w:pPr>
                  <w:r w:rsidRPr="00A75317">
                    <w:rPr>
                      <w:rFonts w:ascii="Calibri1" w:eastAsia="Times New Roman" w:hAnsi="Calibri1" w:cs="Times New Roman"/>
                      <w:color w:val="000000"/>
                      <w:lang w:eastAsia="pt-BR"/>
                    </w:rPr>
                    <w:t>68634</w:t>
                  </w:r>
                </w:p>
              </w:tc>
              <w:tc>
                <w:tcPr>
                  <w:tcW w:w="3844" w:type="dxa"/>
                  <w:tcBorders>
                    <w:top w:val="nil"/>
                    <w:left w:val="nil"/>
                    <w:bottom w:val="single" w:sz="4" w:space="0" w:color="000000"/>
                    <w:right w:val="single" w:sz="4" w:space="0" w:color="000000"/>
                  </w:tcBorders>
                  <w:shd w:val="clear" w:color="auto" w:fill="auto"/>
                  <w:vAlign w:val="bottom"/>
                  <w:hideMark/>
                </w:tcPr>
                <w:p w14:paraId="2B0D169D" w14:textId="3CC568E3" w:rsidR="005C67FD" w:rsidRPr="00A75317" w:rsidRDefault="005C67FD" w:rsidP="00433C1E">
                  <w:pPr>
                    <w:spacing w:after="0" w:line="240" w:lineRule="auto"/>
                    <w:jc w:val="both"/>
                    <w:rPr>
                      <w:rFonts w:ascii="Liberation Sans" w:eastAsia="Times New Roman" w:hAnsi="Liberation Sans" w:cs="Times New Roman"/>
                      <w:color w:val="000000"/>
                      <w:sz w:val="20"/>
                      <w:szCs w:val="20"/>
                      <w:lang w:eastAsia="pt-BR"/>
                    </w:rPr>
                  </w:pPr>
                  <w:r w:rsidRPr="00A75317">
                    <w:rPr>
                      <w:rFonts w:ascii="Liberation Sans" w:eastAsia="Times New Roman" w:hAnsi="Liberation Sans" w:cs="Times New Roman"/>
                      <w:color w:val="000000"/>
                      <w:sz w:val="20"/>
                      <w:szCs w:val="20"/>
                      <w:lang w:eastAsia="pt-BR"/>
                    </w:rPr>
                    <w:t xml:space="preserve">Análises do parâmetro </w:t>
                  </w:r>
                  <w:r w:rsidRPr="00A75317">
                    <w:rPr>
                      <w:rFonts w:ascii="Calibri1" w:eastAsia="Times New Roman" w:hAnsi="Calibri1" w:cs="Times New Roman"/>
                      <w:b/>
                      <w:bCs/>
                      <w:color w:val="000000"/>
                      <w:lang w:eastAsia="pt-BR"/>
                    </w:rPr>
                    <w:t>Contagem de células de cianobactérias (células/</w:t>
                  </w:r>
                  <w:proofErr w:type="spellStart"/>
                  <w:r w:rsidRPr="00A75317">
                    <w:rPr>
                      <w:rFonts w:ascii="Calibri1" w:eastAsia="Times New Roman" w:hAnsi="Calibri1" w:cs="Times New Roman"/>
                      <w:b/>
                      <w:bCs/>
                      <w:color w:val="000000"/>
                      <w:lang w:eastAsia="pt-BR"/>
                    </w:rPr>
                    <w:t>mL</w:t>
                  </w:r>
                  <w:proofErr w:type="spellEnd"/>
                  <w:r w:rsidRPr="00A75317">
                    <w:rPr>
                      <w:rFonts w:ascii="Calibri1" w:eastAsia="Times New Roman" w:hAnsi="Calibri1" w:cs="Times New Roman"/>
                      <w:b/>
                      <w:bCs/>
                      <w:color w:val="000000"/>
                      <w:lang w:eastAsia="pt-BR"/>
                    </w:rPr>
                    <w:t xml:space="preserve">). </w:t>
                  </w:r>
                  <w:r w:rsidRPr="00A75317">
                    <w:rPr>
                      <w:rFonts w:ascii="Liberation Sans" w:eastAsia="Times New Roman" w:hAnsi="Liberation Sans" w:cs="Times New Roman"/>
                      <w:color w:val="000000"/>
                      <w:sz w:val="20"/>
                      <w:szCs w:val="20"/>
                      <w:lang w:eastAsia="pt-BR"/>
                    </w:rPr>
                    <w:t xml:space="preserve">Conforme Anexo XX da Portaria de Consolidação n° 5 - alterado pela portaria n° 888 de maio de 2021. Amostras de origem bruta superficial. Coletadas nos seguintes pontos de Coleta: 1 – Calha </w:t>
                  </w:r>
                  <w:proofErr w:type="spellStart"/>
                  <w:r w:rsidRPr="00A75317">
                    <w:rPr>
                      <w:rFonts w:ascii="Liberation Sans" w:eastAsia="Times New Roman" w:hAnsi="Liberation Sans" w:cs="Times New Roman"/>
                      <w:color w:val="000000"/>
                      <w:sz w:val="20"/>
                      <w:szCs w:val="20"/>
                      <w:lang w:eastAsia="pt-BR"/>
                    </w:rPr>
                    <w:t>Parshall</w:t>
                  </w:r>
                  <w:proofErr w:type="spellEnd"/>
                  <w:r w:rsidRPr="00A75317">
                    <w:rPr>
                      <w:rFonts w:ascii="Liberation Sans" w:eastAsia="Times New Roman" w:hAnsi="Liberation Sans" w:cs="Times New Roman"/>
                      <w:color w:val="000000"/>
                      <w:sz w:val="20"/>
                      <w:szCs w:val="20"/>
                      <w:lang w:eastAsia="pt-BR"/>
                    </w:rPr>
                    <w:t xml:space="preserve"> ETA.</w:t>
                  </w:r>
                  <w:r w:rsidRPr="00A75317">
                    <w:rPr>
                      <w:rFonts w:ascii="Liberation Sans" w:eastAsia="Times New Roman" w:hAnsi="Liberation Sans" w:cs="Times New Roman"/>
                      <w:color w:val="000000"/>
                      <w:sz w:val="20"/>
                      <w:szCs w:val="20"/>
                      <w:lang w:eastAsia="pt-BR"/>
                    </w:rPr>
                    <w:br/>
                  </w:r>
                  <w:r w:rsidRPr="00A75317">
                    <w:rPr>
                      <w:rFonts w:ascii="Liberation Sans" w:eastAsia="Times New Roman" w:hAnsi="Liberation Sans" w:cs="Times New Roman"/>
                      <w:color w:val="000000"/>
                      <w:sz w:val="20"/>
                      <w:szCs w:val="20"/>
                      <w:lang w:eastAsia="pt-BR"/>
                    </w:rPr>
                    <w:br/>
                  </w:r>
                  <w:r w:rsidRPr="00A75317">
                    <w:rPr>
                      <w:rFonts w:ascii="Calibri1" w:eastAsia="Times New Roman" w:hAnsi="Calibri1" w:cs="Times New Roman"/>
                      <w:b/>
                      <w:bCs/>
                      <w:color w:val="000000"/>
                      <w:lang w:eastAsia="pt-BR"/>
                    </w:rPr>
                    <w:t>Periodicidade das análises:</w:t>
                  </w:r>
                  <w:r>
                    <w:rPr>
                      <w:rFonts w:ascii="Calibri1" w:eastAsia="Times New Roman" w:hAnsi="Calibri1" w:cs="Times New Roman"/>
                      <w:b/>
                      <w:bCs/>
                      <w:color w:val="000000"/>
                      <w:lang w:eastAsia="pt-BR"/>
                    </w:rPr>
                    <w:t xml:space="preserve"> </w:t>
                  </w:r>
                  <w:r>
                    <w:rPr>
                      <w:rFonts w:ascii="Calibri1" w:eastAsia="Times New Roman" w:hAnsi="Calibri1" w:cs="Times New Roman"/>
                      <w:color w:val="000000"/>
                      <w:lang w:eastAsia="pt-BR"/>
                    </w:rPr>
                    <w:t xml:space="preserve">mensal </w:t>
                  </w:r>
                </w:p>
              </w:tc>
              <w:tc>
                <w:tcPr>
                  <w:tcW w:w="1325" w:type="dxa"/>
                  <w:tcBorders>
                    <w:top w:val="nil"/>
                    <w:left w:val="nil"/>
                    <w:bottom w:val="single" w:sz="4" w:space="0" w:color="000000"/>
                    <w:right w:val="single" w:sz="4" w:space="0" w:color="000000"/>
                  </w:tcBorders>
                  <w:shd w:val="clear" w:color="auto" w:fill="auto"/>
                  <w:noWrap/>
                  <w:vAlign w:val="center"/>
                  <w:hideMark/>
                </w:tcPr>
                <w:p w14:paraId="302944BA" w14:textId="7A336E87" w:rsidR="005C67FD" w:rsidRPr="00A75317" w:rsidRDefault="005C67FD" w:rsidP="00433C1E">
                  <w:pPr>
                    <w:spacing w:after="0" w:line="240" w:lineRule="auto"/>
                    <w:jc w:val="center"/>
                    <w:rPr>
                      <w:rFonts w:ascii="Calibri1" w:eastAsia="Times New Roman" w:hAnsi="Calibri1" w:cs="Times New Roman"/>
                      <w:color w:val="000000"/>
                      <w:lang w:eastAsia="pt-BR"/>
                    </w:rPr>
                  </w:pPr>
                  <w:r w:rsidRPr="00A75317">
                    <w:rPr>
                      <w:rFonts w:ascii="Calibri1" w:eastAsia="Times New Roman" w:hAnsi="Calibri1" w:cs="Times New Roman"/>
                      <w:color w:val="000000"/>
                      <w:lang w:eastAsia="pt-BR"/>
                    </w:rPr>
                    <w:t>RIBEIRÃO ESPERA E CORREGO CUSTODINHO</w:t>
                  </w:r>
                </w:p>
              </w:tc>
              <w:tc>
                <w:tcPr>
                  <w:tcW w:w="884" w:type="dxa"/>
                  <w:tcBorders>
                    <w:top w:val="nil"/>
                    <w:left w:val="nil"/>
                    <w:bottom w:val="single" w:sz="4" w:space="0" w:color="000000"/>
                    <w:right w:val="single" w:sz="4" w:space="0" w:color="000000"/>
                  </w:tcBorders>
                  <w:shd w:val="clear" w:color="auto" w:fill="auto"/>
                  <w:vAlign w:val="center"/>
                  <w:hideMark/>
                </w:tcPr>
                <w:p w14:paraId="3A3E562F" w14:textId="5DBC3B16" w:rsidR="005C67FD" w:rsidRPr="00A75317" w:rsidRDefault="005C67FD" w:rsidP="00433C1E">
                  <w:pPr>
                    <w:spacing w:after="0" w:line="240" w:lineRule="auto"/>
                    <w:jc w:val="center"/>
                    <w:rPr>
                      <w:rFonts w:ascii="Calibri1" w:eastAsia="Times New Roman" w:hAnsi="Calibri1" w:cs="Times New Roman"/>
                      <w:color w:val="000000"/>
                      <w:lang w:eastAsia="pt-BR"/>
                    </w:rPr>
                  </w:pPr>
                  <w:r w:rsidRPr="00A75317">
                    <w:rPr>
                      <w:rFonts w:ascii="Calibri1" w:eastAsia="Times New Roman" w:hAnsi="Calibri1" w:cs="Times New Roman"/>
                      <w:color w:val="000000"/>
                      <w:lang w:eastAsia="pt-BR"/>
                    </w:rPr>
                    <w:t>24</w:t>
                  </w:r>
                </w:p>
              </w:tc>
              <w:tc>
                <w:tcPr>
                  <w:tcW w:w="864" w:type="dxa"/>
                  <w:tcBorders>
                    <w:top w:val="nil"/>
                    <w:left w:val="nil"/>
                    <w:bottom w:val="single" w:sz="4" w:space="0" w:color="000000"/>
                    <w:right w:val="single" w:sz="4" w:space="0" w:color="000000"/>
                  </w:tcBorders>
                  <w:shd w:val="clear" w:color="auto" w:fill="auto"/>
                  <w:vAlign w:val="center"/>
                  <w:hideMark/>
                </w:tcPr>
                <w:p w14:paraId="047D0EE9" w14:textId="6C658F97" w:rsidR="005C67FD" w:rsidRPr="00A75317" w:rsidRDefault="005C67FD" w:rsidP="00433C1E">
                  <w:pPr>
                    <w:spacing w:after="0" w:line="240" w:lineRule="auto"/>
                    <w:jc w:val="center"/>
                    <w:rPr>
                      <w:rFonts w:ascii="Calibri1" w:eastAsia="Times New Roman" w:hAnsi="Calibri1" w:cs="Times New Roman"/>
                      <w:color w:val="000000"/>
                      <w:lang w:eastAsia="pt-BR"/>
                    </w:rPr>
                  </w:pPr>
                  <w:r w:rsidRPr="00A75317">
                    <w:rPr>
                      <w:rFonts w:ascii="Calibri1" w:eastAsia="Times New Roman" w:hAnsi="Calibri1" w:cs="Times New Roman"/>
                      <w:color w:val="000000"/>
                      <w:lang w:eastAsia="pt-BR"/>
                    </w:rPr>
                    <w:t xml:space="preserve">R$ </w:t>
                  </w:r>
                  <w:r>
                    <w:rPr>
                      <w:rFonts w:ascii="Calibri1" w:eastAsia="Times New Roman" w:hAnsi="Calibri1" w:cs="Times New Roman"/>
                      <w:color w:val="000000"/>
                      <w:lang w:eastAsia="pt-BR"/>
                    </w:rPr>
                    <w:t>395,88</w:t>
                  </w:r>
                </w:p>
              </w:tc>
              <w:tc>
                <w:tcPr>
                  <w:tcW w:w="971" w:type="dxa"/>
                  <w:tcBorders>
                    <w:top w:val="nil"/>
                    <w:left w:val="nil"/>
                    <w:bottom w:val="single" w:sz="4" w:space="0" w:color="000000"/>
                    <w:right w:val="single" w:sz="4" w:space="0" w:color="000000"/>
                  </w:tcBorders>
                  <w:shd w:val="clear" w:color="auto" w:fill="auto"/>
                  <w:vAlign w:val="center"/>
                  <w:hideMark/>
                </w:tcPr>
                <w:p w14:paraId="4CB1BF36" w14:textId="0542D723" w:rsidR="005C67FD" w:rsidRPr="00A75317" w:rsidRDefault="005C67FD" w:rsidP="00433C1E">
                  <w:pPr>
                    <w:spacing w:after="0" w:line="240" w:lineRule="auto"/>
                    <w:jc w:val="center"/>
                    <w:rPr>
                      <w:rFonts w:ascii="Calibri1" w:eastAsia="Times New Roman" w:hAnsi="Calibri1" w:cs="Times New Roman"/>
                      <w:color w:val="000000"/>
                      <w:lang w:eastAsia="pt-BR"/>
                    </w:rPr>
                  </w:pPr>
                  <w:r w:rsidRPr="00A75317">
                    <w:rPr>
                      <w:rFonts w:ascii="Calibri1" w:eastAsia="Times New Roman" w:hAnsi="Calibri1" w:cs="Times New Roman"/>
                      <w:color w:val="000000"/>
                      <w:lang w:eastAsia="pt-BR"/>
                    </w:rPr>
                    <w:t xml:space="preserve">R$ </w:t>
                  </w:r>
                  <w:r>
                    <w:rPr>
                      <w:rFonts w:ascii="Calibri1" w:eastAsia="Times New Roman" w:hAnsi="Calibri1" w:cs="Times New Roman"/>
                      <w:color w:val="000000"/>
                      <w:lang w:eastAsia="pt-BR"/>
                    </w:rPr>
                    <w:t>9.501,12</w:t>
                  </w:r>
                </w:p>
              </w:tc>
            </w:tr>
            <w:tr w:rsidR="005C67FD" w:rsidRPr="00A75317" w14:paraId="21209D6A" w14:textId="77777777" w:rsidTr="00660229">
              <w:trPr>
                <w:trHeight w:val="1665"/>
              </w:trPr>
              <w:tc>
                <w:tcPr>
                  <w:tcW w:w="738" w:type="dxa"/>
                  <w:tcBorders>
                    <w:top w:val="nil"/>
                    <w:left w:val="single" w:sz="4" w:space="0" w:color="000000"/>
                    <w:bottom w:val="single" w:sz="4" w:space="0" w:color="000000"/>
                    <w:right w:val="single" w:sz="4" w:space="0" w:color="000000"/>
                  </w:tcBorders>
                  <w:shd w:val="clear" w:color="auto" w:fill="auto"/>
                  <w:vAlign w:val="center"/>
                  <w:hideMark/>
                </w:tcPr>
                <w:p w14:paraId="7E2C1407" w14:textId="7F1C7290" w:rsidR="005C67FD" w:rsidRPr="00A75317" w:rsidRDefault="005C67FD" w:rsidP="00433C1E">
                  <w:pPr>
                    <w:spacing w:after="0" w:line="240" w:lineRule="auto"/>
                    <w:jc w:val="center"/>
                    <w:rPr>
                      <w:rFonts w:ascii="Calibri1" w:eastAsia="Times New Roman" w:hAnsi="Calibri1" w:cs="Times New Roman"/>
                      <w:color w:val="000000"/>
                      <w:lang w:eastAsia="pt-BR"/>
                    </w:rPr>
                  </w:pPr>
                  <w:r w:rsidRPr="00A75317">
                    <w:rPr>
                      <w:rFonts w:ascii="Calibri1" w:eastAsia="Times New Roman" w:hAnsi="Calibri1" w:cs="Times New Roman"/>
                      <w:color w:val="000000"/>
                      <w:lang w:eastAsia="pt-BR"/>
                    </w:rPr>
                    <w:t>10</w:t>
                  </w:r>
                </w:p>
              </w:tc>
              <w:tc>
                <w:tcPr>
                  <w:tcW w:w="792" w:type="dxa"/>
                  <w:tcBorders>
                    <w:top w:val="nil"/>
                    <w:left w:val="nil"/>
                    <w:bottom w:val="single" w:sz="4" w:space="0" w:color="000000"/>
                    <w:right w:val="single" w:sz="4" w:space="0" w:color="000000"/>
                  </w:tcBorders>
                  <w:shd w:val="clear" w:color="auto" w:fill="auto"/>
                  <w:vAlign w:val="center"/>
                  <w:hideMark/>
                </w:tcPr>
                <w:p w14:paraId="7C095636" w14:textId="72E02E71" w:rsidR="005C67FD" w:rsidRPr="00A75317" w:rsidRDefault="005C67FD" w:rsidP="00433C1E">
                  <w:pPr>
                    <w:spacing w:after="0" w:line="240" w:lineRule="auto"/>
                    <w:jc w:val="center"/>
                    <w:rPr>
                      <w:rFonts w:ascii="Calibri1" w:eastAsia="Times New Roman" w:hAnsi="Calibri1" w:cs="Times New Roman"/>
                      <w:color w:val="000000"/>
                      <w:lang w:eastAsia="pt-BR"/>
                    </w:rPr>
                  </w:pPr>
                  <w:r w:rsidRPr="00A75317">
                    <w:rPr>
                      <w:rFonts w:ascii="Calibri1" w:eastAsia="Times New Roman" w:hAnsi="Calibri1" w:cs="Times New Roman"/>
                      <w:color w:val="000000"/>
                      <w:lang w:eastAsia="pt-BR"/>
                    </w:rPr>
                    <w:t>74805</w:t>
                  </w:r>
                </w:p>
              </w:tc>
              <w:tc>
                <w:tcPr>
                  <w:tcW w:w="3844" w:type="dxa"/>
                  <w:tcBorders>
                    <w:top w:val="nil"/>
                    <w:left w:val="nil"/>
                    <w:bottom w:val="single" w:sz="4" w:space="0" w:color="000000"/>
                    <w:right w:val="single" w:sz="4" w:space="0" w:color="000000"/>
                  </w:tcBorders>
                  <w:shd w:val="clear" w:color="auto" w:fill="auto"/>
                  <w:noWrap/>
                  <w:vAlign w:val="bottom"/>
                  <w:hideMark/>
                </w:tcPr>
                <w:p w14:paraId="0D3D579F" w14:textId="690F127E" w:rsidR="005C67FD" w:rsidRPr="00251EC9" w:rsidRDefault="005C67FD" w:rsidP="00433C1E">
                  <w:pPr>
                    <w:spacing w:after="0" w:line="240" w:lineRule="auto"/>
                    <w:jc w:val="both"/>
                    <w:rPr>
                      <w:rFonts w:ascii="Liberation Sans" w:eastAsia="Times New Roman" w:hAnsi="Liberation Sans" w:cs="Times New Roman"/>
                      <w:color w:val="000000"/>
                      <w:sz w:val="20"/>
                      <w:szCs w:val="20"/>
                      <w:lang w:eastAsia="pt-BR"/>
                    </w:rPr>
                  </w:pPr>
                  <w:r w:rsidRPr="00A75317">
                    <w:rPr>
                      <w:rFonts w:ascii="Liberation Sans" w:eastAsia="Times New Roman" w:hAnsi="Liberation Sans" w:cs="Times New Roman"/>
                      <w:color w:val="000000"/>
                      <w:sz w:val="20"/>
                      <w:szCs w:val="20"/>
                      <w:lang w:eastAsia="pt-BR"/>
                    </w:rPr>
                    <w:t xml:space="preserve">Análise em amostras do </w:t>
                  </w:r>
                  <w:r w:rsidRPr="00A75317">
                    <w:rPr>
                      <w:rFonts w:ascii="Calibri1" w:eastAsia="Times New Roman" w:hAnsi="Calibri1" w:cs="Times New Roman"/>
                      <w:b/>
                      <w:bCs/>
                      <w:color w:val="000000"/>
                      <w:lang w:eastAsia="pt-BR"/>
                    </w:rPr>
                    <w:t>corpo hídrico receptor</w:t>
                  </w:r>
                  <w:r w:rsidRPr="00A75317">
                    <w:rPr>
                      <w:rFonts w:ascii="Liberation Sans" w:eastAsia="Times New Roman" w:hAnsi="Liberation Sans" w:cs="Times New Roman"/>
                      <w:color w:val="000000"/>
                      <w:sz w:val="20"/>
                      <w:szCs w:val="20"/>
                      <w:lang w:eastAsia="pt-BR"/>
                    </w:rPr>
                    <w:t xml:space="preserve"> – parâmetros: DBO (mg/L), DQO (mg/L), oxigênio dissolvido (mg/L), pH, substâncias tensoativas (mg/L), sólidos </w:t>
                  </w:r>
                  <w:proofErr w:type="gramStart"/>
                  <w:r w:rsidRPr="00A75317">
                    <w:rPr>
                      <w:rFonts w:ascii="Liberation Sans" w:eastAsia="Times New Roman" w:hAnsi="Liberation Sans" w:cs="Times New Roman"/>
                      <w:color w:val="000000"/>
                      <w:sz w:val="20"/>
                      <w:szCs w:val="20"/>
                      <w:lang w:eastAsia="pt-BR"/>
                    </w:rPr>
                    <w:t>em suspensão totais</w:t>
                  </w:r>
                  <w:proofErr w:type="gramEnd"/>
                  <w:r w:rsidRPr="00A75317">
                    <w:rPr>
                      <w:rFonts w:ascii="Liberation Sans" w:eastAsia="Times New Roman" w:hAnsi="Liberation Sans" w:cs="Times New Roman"/>
                      <w:color w:val="000000"/>
                      <w:sz w:val="20"/>
                      <w:szCs w:val="20"/>
                      <w:lang w:eastAsia="pt-BR"/>
                    </w:rPr>
                    <w:t xml:space="preserve"> (mg/L), turbidez (UNT), Cloreto Total (mg/L), Fósforo total (mg/L), Nitrato (mg/L), Nitrogênio amoniacal total (mg/L), contagem de Escherichia Coli. (NMP</w:t>
                  </w:r>
                  <w:proofErr w:type="gramStart"/>
                  <w:r w:rsidRPr="00A75317">
                    <w:rPr>
                      <w:rFonts w:ascii="Liberation Sans" w:eastAsia="Times New Roman" w:hAnsi="Liberation Sans" w:cs="Times New Roman"/>
                      <w:color w:val="000000"/>
                      <w:sz w:val="20"/>
                      <w:szCs w:val="20"/>
                      <w:lang w:eastAsia="pt-BR"/>
                    </w:rPr>
                    <w:t>),condutividade</w:t>
                  </w:r>
                  <w:proofErr w:type="gramEnd"/>
                  <w:r w:rsidRPr="00A75317">
                    <w:rPr>
                      <w:rFonts w:ascii="Liberation Sans" w:eastAsia="Times New Roman" w:hAnsi="Liberation Sans" w:cs="Times New Roman"/>
                      <w:color w:val="000000"/>
                      <w:sz w:val="20"/>
                      <w:szCs w:val="20"/>
                      <w:lang w:eastAsia="pt-BR"/>
                    </w:rPr>
                    <w:t xml:space="preserve"> elétrica, </w:t>
                  </w:r>
                  <w:proofErr w:type="spellStart"/>
                  <w:r w:rsidRPr="00A75317">
                    <w:rPr>
                      <w:rFonts w:ascii="Liberation Sans" w:eastAsia="Times New Roman" w:hAnsi="Liberation Sans" w:cs="Times New Roman"/>
                      <w:color w:val="000000"/>
                      <w:sz w:val="20"/>
                      <w:szCs w:val="20"/>
                      <w:lang w:eastAsia="pt-BR"/>
                    </w:rPr>
                    <w:t>cádmio,chumbo,cianobactérias,cloreto,clorofila</w:t>
                  </w:r>
                  <w:proofErr w:type="spellEnd"/>
                  <w:r w:rsidRPr="00A75317">
                    <w:rPr>
                      <w:rFonts w:ascii="Liberation Sans" w:eastAsia="Times New Roman" w:hAnsi="Liberation Sans" w:cs="Times New Roman"/>
                      <w:color w:val="000000"/>
                      <w:sz w:val="20"/>
                      <w:szCs w:val="20"/>
                      <w:lang w:eastAsia="pt-BR"/>
                    </w:rPr>
                    <w:t xml:space="preserve"> </w:t>
                  </w:r>
                  <w:proofErr w:type="spellStart"/>
                  <w:r w:rsidRPr="00A75317">
                    <w:rPr>
                      <w:rFonts w:ascii="Liberation Sans" w:eastAsia="Times New Roman" w:hAnsi="Liberation Sans" w:cs="Times New Roman"/>
                      <w:color w:val="000000"/>
                      <w:sz w:val="20"/>
                      <w:szCs w:val="20"/>
                      <w:lang w:eastAsia="pt-BR"/>
                    </w:rPr>
                    <w:t>a,cobre,óleos</w:t>
                  </w:r>
                  <w:proofErr w:type="spellEnd"/>
                  <w:r w:rsidRPr="00A75317">
                    <w:rPr>
                      <w:rFonts w:ascii="Liberation Sans" w:eastAsia="Times New Roman" w:hAnsi="Liberation Sans" w:cs="Times New Roman"/>
                      <w:color w:val="000000"/>
                      <w:sz w:val="20"/>
                      <w:szCs w:val="20"/>
                      <w:lang w:eastAsia="pt-BR"/>
                    </w:rPr>
                    <w:t xml:space="preserve"> </w:t>
                  </w:r>
                  <w:proofErr w:type="spellStart"/>
                  <w:r w:rsidRPr="00A75317">
                    <w:rPr>
                      <w:rFonts w:ascii="Liberation Sans" w:eastAsia="Times New Roman" w:hAnsi="Liberation Sans" w:cs="Times New Roman"/>
                      <w:color w:val="000000"/>
                      <w:sz w:val="20"/>
                      <w:szCs w:val="20"/>
                      <w:lang w:eastAsia="pt-BR"/>
                    </w:rPr>
                    <w:t>minerais,óleos</w:t>
                  </w:r>
                  <w:proofErr w:type="spellEnd"/>
                  <w:r w:rsidRPr="00A75317">
                    <w:rPr>
                      <w:rFonts w:ascii="Liberation Sans" w:eastAsia="Times New Roman" w:hAnsi="Liberation Sans" w:cs="Times New Roman"/>
                      <w:color w:val="000000"/>
                      <w:sz w:val="20"/>
                      <w:szCs w:val="20"/>
                      <w:lang w:eastAsia="pt-BR"/>
                    </w:rPr>
                    <w:t xml:space="preserve"> vegetais e gorduras animais, sulfetos, zinco.</w:t>
                  </w:r>
                  <w:r w:rsidRPr="00A75317">
                    <w:rPr>
                      <w:rFonts w:ascii="Liberation Sans" w:eastAsia="Times New Roman" w:hAnsi="Liberation Sans" w:cs="Times New Roman"/>
                      <w:color w:val="000000"/>
                      <w:sz w:val="20"/>
                      <w:szCs w:val="20"/>
                      <w:lang w:eastAsia="pt-BR"/>
                    </w:rPr>
                    <w:br/>
                    <w:t>Coletadas nos seguintes pontos: 1-Montante do tratamento da ETE, 2- Jusante do tratamento da ETE, sendo 06 (seis) coletas de amostra para cada bimestre.</w:t>
                  </w:r>
                  <w:r w:rsidRPr="00A75317">
                    <w:rPr>
                      <w:rFonts w:ascii="Liberation Sans" w:eastAsia="Times New Roman" w:hAnsi="Liberation Sans" w:cs="Times New Roman"/>
                      <w:color w:val="000000"/>
                      <w:sz w:val="20"/>
                      <w:szCs w:val="20"/>
                      <w:lang w:eastAsia="pt-BR"/>
                    </w:rPr>
                    <w:br/>
                  </w:r>
                  <w:r w:rsidRPr="00A75317">
                    <w:rPr>
                      <w:rFonts w:ascii="Liberation Sans" w:eastAsia="Times New Roman" w:hAnsi="Liberation Sans" w:cs="Times New Roman"/>
                      <w:color w:val="000000"/>
                      <w:sz w:val="20"/>
                      <w:szCs w:val="20"/>
                      <w:lang w:eastAsia="pt-BR"/>
                    </w:rPr>
                    <w:br/>
                  </w:r>
                  <w:r w:rsidRPr="00A75317">
                    <w:rPr>
                      <w:rFonts w:ascii="Calibri1" w:eastAsia="Times New Roman" w:hAnsi="Calibri1" w:cs="Times New Roman"/>
                      <w:b/>
                      <w:bCs/>
                      <w:color w:val="000000"/>
                      <w:lang w:eastAsia="pt-BR"/>
                    </w:rPr>
                    <w:t>Periodicidade das análises</w:t>
                  </w:r>
                  <w:r w:rsidRPr="00A75317">
                    <w:rPr>
                      <w:rFonts w:ascii="Calibri1" w:eastAsia="Times New Roman" w:hAnsi="Calibri1" w:cs="Times New Roman"/>
                      <w:color w:val="000000"/>
                      <w:lang w:eastAsia="pt-BR"/>
                    </w:rPr>
                    <w:t>: bimestral</w:t>
                  </w:r>
                </w:p>
              </w:tc>
              <w:tc>
                <w:tcPr>
                  <w:tcW w:w="1325" w:type="dxa"/>
                  <w:tcBorders>
                    <w:top w:val="nil"/>
                    <w:left w:val="nil"/>
                    <w:bottom w:val="single" w:sz="4" w:space="0" w:color="000000"/>
                    <w:right w:val="single" w:sz="4" w:space="0" w:color="000000"/>
                  </w:tcBorders>
                  <w:shd w:val="clear" w:color="auto" w:fill="auto"/>
                  <w:vAlign w:val="center"/>
                  <w:hideMark/>
                </w:tcPr>
                <w:p w14:paraId="055727F0" w14:textId="467A77AD" w:rsidR="005C67FD" w:rsidRPr="00A75317" w:rsidRDefault="005C67FD" w:rsidP="00433C1E">
                  <w:pPr>
                    <w:spacing w:after="0" w:line="240" w:lineRule="auto"/>
                    <w:jc w:val="center"/>
                    <w:rPr>
                      <w:rFonts w:ascii="Calibri1" w:eastAsia="Times New Roman" w:hAnsi="Calibri1" w:cs="Times New Roman"/>
                      <w:color w:val="000000"/>
                      <w:lang w:eastAsia="pt-BR"/>
                    </w:rPr>
                  </w:pPr>
                  <w:proofErr w:type="gramStart"/>
                  <w:r>
                    <w:rPr>
                      <w:rFonts w:ascii="Calibri1" w:eastAsia="Times New Roman" w:hAnsi="Calibri1" w:cs="Times New Roman"/>
                      <w:color w:val="000000"/>
                      <w:lang w:eastAsia="pt-BR"/>
                    </w:rPr>
                    <w:t>PONTALETE  QUILOMBO</w:t>
                  </w:r>
                  <w:proofErr w:type="gramEnd"/>
                </w:p>
              </w:tc>
              <w:tc>
                <w:tcPr>
                  <w:tcW w:w="884" w:type="dxa"/>
                  <w:tcBorders>
                    <w:top w:val="nil"/>
                    <w:left w:val="nil"/>
                    <w:bottom w:val="single" w:sz="4" w:space="0" w:color="000000"/>
                    <w:right w:val="single" w:sz="4" w:space="0" w:color="000000"/>
                  </w:tcBorders>
                  <w:shd w:val="clear" w:color="auto" w:fill="auto"/>
                  <w:vAlign w:val="center"/>
                  <w:hideMark/>
                </w:tcPr>
                <w:p w14:paraId="7BA3C600" w14:textId="438A2EFC" w:rsidR="005C67FD" w:rsidRPr="00A75317" w:rsidRDefault="005C67FD" w:rsidP="00433C1E">
                  <w:pPr>
                    <w:spacing w:after="0" w:line="240" w:lineRule="auto"/>
                    <w:jc w:val="center"/>
                    <w:rPr>
                      <w:rFonts w:ascii="Calibri1" w:eastAsia="Times New Roman" w:hAnsi="Calibri1" w:cs="Times New Roman"/>
                      <w:color w:val="000000"/>
                      <w:lang w:eastAsia="pt-BR"/>
                    </w:rPr>
                  </w:pPr>
                  <w:r>
                    <w:rPr>
                      <w:rFonts w:ascii="Calibri1" w:eastAsia="Times New Roman" w:hAnsi="Calibri1" w:cs="Times New Roman"/>
                      <w:color w:val="000000"/>
                      <w:lang w:eastAsia="pt-BR"/>
                    </w:rPr>
                    <w:t>24</w:t>
                  </w:r>
                </w:p>
              </w:tc>
              <w:tc>
                <w:tcPr>
                  <w:tcW w:w="864" w:type="dxa"/>
                  <w:tcBorders>
                    <w:top w:val="nil"/>
                    <w:left w:val="nil"/>
                    <w:bottom w:val="single" w:sz="4" w:space="0" w:color="000000"/>
                    <w:right w:val="single" w:sz="4" w:space="0" w:color="000000"/>
                  </w:tcBorders>
                  <w:shd w:val="clear" w:color="auto" w:fill="auto"/>
                  <w:vAlign w:val="center"/>
                  <w:hideMark/>
                </w:tcPr>
                <w:p w14:paraId="54EFE775" w14:textId="5B2466F3" w:rsidR="005C67FD" w:rsidRPr="00A75317" w:rsidRDefault="005C67FD" w:rsidP="00433C1E">
                  <w:pPr>
                    <w:spacing w:after="0" w:line="240" w:lineRule="auto"/>
                    <w:jc w:val="center"/>
                    <w:rPr>
                      <w:rFonts w:ascii="Calibri1" w:eastAsia="Times New Roman" w:hAnsi="Calibri1" w:cs="Times New Roman"/>
                      <w:color w:val="000000"/>
                      <w:lang w:eastAsia="pt-BR"/>
                    </w:rPr>
                  </w:pPr>
                  <w:r w:rsidRPr="00A75317">
                    <w:rPr>
                      <w:rFonts w:ascii="Calibri1" w:eastAsia="Times New Roman" w:hAnsi="Calibri1" w:cs="Times New Roman"/>
                      <w:color w:val="000000"/>
                      <w:lang w:eastAsia="pt-BR"/>
                    </w:rPr>
                    <w:t xml:space="preserve">R$ </w:t>
                  </w:r>
                  <w:r>
                    <w:rPr>
                      <w:rFonts w:ascii="Calibri1" w:eastAsia="Times New Roman" w:hAnsi="Calibri1" w:cs="Times New Roman"/>
                      <w:color w:val="000000"/>
                      <w:lang w:eastAsia="pt-BR"/>
                    </w:rPr>
                    <w:t>506,29</w:t>
                  </w:r>
                </w:p>
              </w:tc>
              <w:tc>
                <w:tcPr>
                  <w:tcW w:w="971" w:type="dxa"/>
                  <w:tcBorders>
                    <w:top w:val="nil"/>
                    <w:left w:val="nil"/>
                    <w:bottom w:val="single" w:sz="4" w:space="0" w:color="000000"/>
                    <w:right w:val="single" w:sz="4" w:space="0" w:color="000000"/>
                  </w:tcBorders>
                  <w:shd w:val="clear" w:color="auto" w:fill="auto"/>
                  <w:vAlign w:val="center"/>
                  <w:hideMark/>
                </w:tcPr>
                <w:p w14:paraId="128F5E48" w14:textId="55FF4E6A" w:rsidR="005C67FD" w:rsidRPr="00A75317" w:rsidRDefault="005C67FD" w:rsidP="00433C1E">
                  <w:pPr>
                    <w:spacing w:after="0" w:line="240" w:lineRule="auto"/>
                    <w:jc w:val="center"/>
                    <w:rPr>
                      <w:rFonts w:ascii="Calibri1" w:eastAsia="Times New Roman" w:hAnsi="Calibri1" w:cs="Times New Roman"/>
                      <w:color w:val="000000"/>
                      <w:lang w:eastAsia="pt-BR"/>
                    </w:rPr>
                  </w:pPr>
                  <w:r w:rsidRPr="00A75317">
                    <w:rPr>
                      <w:rFonts w:ascii="Calibri1" w:eastAsia="Times New Roman" w:hAnsi="Calibri1" w:cs="Times New Roman"/>
                      <w:color w:val="000000"/>
                      <w:lang w:eastAsia="pt-BR"/>
                    </w:rPr>
                    <w:t xml:space="preserve">R$ </w:t>
                  </w:r>
                  <w:r>
                    <w:rPr>
                      <w:rFonts w:ascii="Calibri1" w:eastAsia="Times New Roman" w:hAnsi="Calibri1" w:cs="Times New Roman"/>
                      <w:color w:val="000000"/>
                      <w:lang w:eastAsia="pt-BR"/>
                    </w:rPr>
                    <w:t>12.150,96</w:t>
                  </w:r>
                </w:p>
              </w:tc>
            </w:tr>
            <w:tr w:rsidR="005C67FD" w:rsidRPr="00A75317" w14:paraId="00433946" w14:textId="77777777" w:rsidTr="00660229">
              <w:trPr>
                <w:trHeight w:val="2895"/>
              </w:trPr>
              <w:tc>
                <w:tcPr>
                  <w:tcW w:w="738" w:type="dxa"/>
                  <w:tcBorders>
                    <w:top w:val="nil"/>
                    <w:left w:val="single" w:sz="4" w:space="0" w:color="000000"/>
                    <w:bottom w:val="single" w:sz="4" w:space="0" w:color="000000"/>
                    <w:right w:val="single" w:sz="4" w:space="0" w:color="000000"/>
                  </w:tcBorders>
                  <w:shd w:val="clear" w:color="auto" w:fill="auto"/>
                  <w:vAlign w:val="center"/>
                  <w:hideMark/>
                </w:tcPr>
                <w:p w14:paraId="7B43BA41" w14:textId="6BDBB93E" w:rsidR="005C67FD" w:rsidRPr="00A75317" w:rsidRDefault="005C67FD" w:rsidP="00433C1E">
                  <w:pPr>
                    <w:spacing w:after="0" w:line="240" w:lineRule="auto"/>
                    <w:jc w:val="center"/>
                    <w:rPr>
                      <w:rFonts w:ascii="Calibri1" w:eastAsia="Times New Roman" w:hAnsi="Calibri1" w:cs="Times New Roman"/>
                      <w:color w:val="000000"/>
                      <w:lang w:eastAsia="pt-BR"/>
                    </w:rPr>
                  </w:pPr>
                  <w:r w:rsidRPr="00A75317">
                    <w:rPr>
                      <w:rFonts w:ascii="Calibri1" w:eastAsia="Times New Roman" w:hAnsi="Calibri1" w:cs="Times New Roman"/>
                      <w:color w:val="000000"/>
                      <w:lang w:eastAsia="pt-BR"/>
                    </w:rPr>
                    <w:t>11</w:t>
                  </w:r>
                </w:p>
              </w:tc>
              <w:tc>
                <w:tcPr>
                  <w:tcW w:w="792" w:type="dxa"/>
                  <w:tcBorders>
                    <w:top w:val="nil"/>
                    <w:left w:val="nil"/>
                    <w:bottom w:val="single" w:sz="4" w:space="0" w:color="000000"/>
                    <w:right w:val="single" w:sz="4" w:space="0" w:color="000000"/>
                  </w:tcBorders>
                  <w:shd w:val="clear" w:color="auto" w:fill="auto"/>
                  <w:vAlign w:val="center"/>
                  <w:hideMark/>
                </w:tcPr>
                <w:p w14:paraId="704D4C24" w14:textId="2F5C940F" w:rsidR="005C67FD" w:rsidRPr="00A75317" w:rsidRDefault="005C67FD" w:rsidP="00433C1E">
                  <w:pPr>
                    <w:spacing w:after="0" w:line="240" w:lineRule="auto"/>
                    <w:jc w:val="center"/>
                    <w:rPr>
                      <w:rFonts w:ascii="Calibri1" w:eastAsia="Times New Roman" w:hAnsi="Calibri1" w:cs="Times New Roman"/>
                      <w:color w:val="000000"/>
                      <w:lang w:eastAsia="pt-BR"/>
                    </w:rPr>
                  </w:pPr>
                  <w:r w:rsidRPr="00A75317">
                    <w:rPr>
                      <w:rFonts w:ascii="Calibri1" w:eastAsia="Times New Roman" w:hAnsi="Calibri1" w:cs="Times New Roman"/>
                      <w:color w:val="000000"/>
                      <w:lang w:eastAsia="pt-BR"/>
                    </w:rPr>
                    <w:t>74806</w:t>
                  </w:r>
                </w:p>
              </w:tc>
              <w:tc>
                <w:tcPr>
                  <w:tcW w:w="3844" w:type="dxa"/>
                  <w:tcBorders>
                    <w:top w:val="nil"/>
                    <w:left w:val="nil"/>
                    <w:bottom w:val="single" w:sz="4" w:space="0" w:color="000000"/>
                    <w:right w:val="single" w:sz="4" w:space="0" w:color="000000"/>
                  </w:tcBorders>
                  <w:shd w:val="clear" w:color="auto" w:fill="auto"/>
                  <w:vAlign w:val="bottom"/>
                  <w:hideMark/>
                </w:tcPr>
                <w:p w14:paraId="606EFD15" w14:textId="21FC1488" w:rsidR="005C67FD" w:rsidRPr="00A75317" w:rsidRDefault="005C67FD" w:rsidP="00433C1E">
                  <w:pPr>
                    <w:spacing w:after="0" w:line="240" w:lineRule="auto"/>
                    <w:jc w:val="both"/>
                    <w:rPr>
                      <w:rFonts w:ascii="Liberation Sans" w:eastAsia="Times New Roman" w:hAnsi="Liberation Sans" w:cs="Times New Roman"/>
                      <w:color w:val="000000"/>
                      <w:sz w:val="20"/>
                      <w:szCs w:val="20"/>
                      <w:lang w:eastAsia="pt-BR"/>
                    </w:rPr>
                  </w:pPr>
                  <w:r w:rsidRPr="00A75317">
                    <w:rPr>
                      <w:rFonts w:ascii="Liberation Sans" w:eastAsia="Times New Roman" w:hAnsi="Liberation Sans" w:cs="Times New Roman"/>
                      <w:color w:val="000000"/>
                      <w:sz w:val="20"/>
                      <w:szCs w:val="20"/>
                      <w:lang w:eastAsia="pt-BR"/>
                    </w:rPr>
                    <w:t xml:space="preserve">Análise em amostras de </w:t>
                  </w:r>
                  <w:r w:rsidRPr="00A75317">
                    <w:rPr>
                      <w:rFonts w:ascii="Calibri1" w:eastAsia="Times New Roman" w:hAnsi="Calibri1" w:cs="Times New Roman"/>
                      <w:b/>
                      <w:bCs/>
                      <w:color w:val="000000"/>
                      <w:lang w:eastAsia="pt-BR"/>
                    </w:rPr>
                    <w:t>afluentes e efluentes</w:t>
                  </w:r>
                  <w:r w:rsidRPr="00A75317">
                    <w:rPr>
                      <w:rFonts w:ascii="Liberation Sans" w:eastAsia="Times New Roman" w:hAnsi="Liberation Sans" w:cs="Times New Roman"/>
                      <w:color w:val="000000"/>
                      <w:sz w:val="20"/>
                      <w:szCs w:val="20"/>
                      <w:lang w:eastAsia="pt-BR"/>
                    </w:rPr>
                    <w:t xml:space="preserve">, em cumprimento à resolução COPAM-01/2008. PARAMETROS: DBO (mg/L), DQO (mg/L), eficiência de remoção de DBO e DQO, pH, sólidos sedimentáveis (mg/L), </w:t>
                  </w:r>
                  <w:proofErr w:type="gramStart"/>
                  <w:r w:rsidRPr="00A75317">
                    <w:rPr>
                      <w:rFonts w:ascii="Liberation Sans" w:eastAsia="Times New Roman" w:hAnsi="Liberation Sans" w:cs="Times New Roman"/>
                      <w:color w:val="000000"/>
                      <w:sz w:val="20"/>
                      <w:szCs w:val="20"/>
                      <w:lang w:eastAsia="pt-BR"/>
                    </w:rPr>
                    <w:t>Sólidos</w:t>
                  </w:r>
                  <w:proofErr w:type="gramEnd"/>
                  <w:r w:rsidRPr="00A75317">
                    <w:rPr>
                      <w:rFonts w:ascii="Liberation Sans" w:eastAsia="Times New Roman" w:hAnsi="Liberation Sans" w:cs="Times New Roman"/>
                      <w:color w:val="000000"/>
                      <w:sz w:val="20"/>
                      <w:szCs w:val="20"/>
                      <w:lang w:eastAsia="pt-BR"/>
                    </w:rPr>
                    <w:t xml:space="preserve"> em suspensão totais (mg/L), óleos e graxas (mg/L), substância tensoativas (mg/L), contagem de Escherichia Coli. (NMP</w:t>
                  </w:r>
                  <w:proofErr w:type="gramStart"/>
                  <w:r w:rsidRPr="00A75317">
                    <w:rPr>
                      <w:rFonts w:ascii="Liberation Sans" w:eastAsia="Times New Roman" w:hAnsi="Liberation Sans" w:cs="Times New Roman"/>
                      <w:color w:val="000000"/>
                      <w:sz w:val="20"/>
                      <w:szCs w:val="20"/>
                      <w:lang w:eastAsia="pt-BR"/>
                    </w:rPr>
                    <w:t>),condutividade</w:t>
                  </w:r>
                  <w:proofErr w:type="gramEnd"/>
                  <w:r w:rsidRPr="00A75317">
                    <w:rPr>
                      <w:rFonts w:ascii="Liberation Sans" w:eastAsia="Times New Roman" w:hAnsi="Liberation Sans" w:cs="Times New Roman"/>
                      <w:color w:val="000000"/>
                      <w:sz w:val="20"/>
                      <w:szCs w:val="20"/>
                      <w:lang w:eastAsia="pt-BR"/>
                    </w:rPr>
                    <w:t xml:space="preserve"> </w:t>
                  </w:r>
                  <w:proofErr w:type="spellStart"/>
                  <w:r w:rsidRPr="00A75317">
                    <w:rPr>
                      <w:rFonts w:ascii="Liberation Sans" w:eastAsia="Times New Roman" w:hAnsi="Liberation Sans" w:cs="Times New Roman"/>
                      <w:color w:val="000000"/>
                      <w:sz w:val="20"/>
                      <w:szCs w:val="20"/>
                      <w:lang w:eastAsia="pt-BR"/>
                    </w:rPr>
                    <w:t>elétrica,turbidez,cádmio,chumbo,cloreto,fósforo</w:t>
                  </w:r>
                  <w:proofErr w:type="spellEnd"/>
                  <w:r w:rsidRPr="00A75317">
                    <w:rPr>
                      <w:rFonts w:ascii="Liberation Sans" w:eastAsia="Times New Roman" w:hAnsi="Liberation Sans" w:cs="Times New Roman"/>
                      <w:color w:val="000000"/>
                      <w:sz w:val="20"/>
                      <w:szCs w:val="20"/>
                      <w:lang w:eastAsia="pt-BR"/>
                    </w:rPr>
                    <w:t xml:space="preserve"> </w:t>
                  </w:r>
                  <w:proofErr w:type="spellStart"/>
                  <w:r w:rsidRPr="00A75317">
                    <w:rPr>
                      <w:rFonts w:ascii="Liberation Sans" w:eastAsia="Times New Roman" w:hAnsi="Liberation Sans" w:cs="Times New Roman"/>
                      <w:color w:val="000000"/>
                      <w:sz w:val="20"/>
                      <w:szCs w:val="20"/>
                      <w:lang w:eastAsia="pt-BR"/>
                    </w:rPr>
                    <w:t>total,nitrogenio</w:t>
                  </w:r>
                  <w:proofErr w:type="spellEnd"/>
                  <w:r w:rsidRPr="00A75317">
                    <w:rPr>
                      <w:rFonts w:ascii="Liberation Sans" w:eastAsia="Times New Roman" w:hAnsi="Liberation Sans" w:cs="Times New Roman"/>
                      <w:color w:val="000000"/>
                      <w:sz w:val="20"/>
                      <w:szCs w:val="20"/>
                      <w:lang w:eastAsia="pt-BR"/>
                    </w:rPr>
                    <w:t xml:space="preserve"> amoniacal </w:t>
                  </w:r>
                  <w:proofErr w:type="spellStart"/>
                  <w:r w:rsidRPr="00A75317">
                    <w:rPr>
                      <w:rFonts w:ascii="Liberation Sans" w:eastAsia="Times New Roman" w:hAnsi="Liberation Sans" w:cs="Times New Roman"/>
                      <w:color w:val="000000"/>
                      <w:sz w:val="20"/>
                      <w:szCs w:val="20"/>
                      <w:lang w:eastAsia="pt-BR"/>
                    </w:rPr>
                    <w:t>total,óleos</w:t>
                  </w:r>
                  <w:proofErr w:type="spellEnd"/>
                  <w:r w:rsidRPr="00A75317">
                    <w:rPr>
                      <w:rFonts w:ascii="Liberation Sans" w:eastAsia="Times New Roman" w:hAnsi="Liberation Sans" w:cs="Times New Roman"/>
                      <w:color w:val="000000"/>
                      <w:sz w:val="20"/>
                      <w:szCs w:val="20"/>
                      <w:lang w:eastAsia="pt-BR"/>
                    </w:rPr>
                    <w:t xml:space="preserve"> </w:t>
                  </w:r>
                  <w:proofErr w:type="spellStart"/>
                  <w:r w:rsidRPr="00A75317">
                    <w:rPr>
                      <w:rFonts w:ascii="Liberation Sans" w:eastAsia="Times New Roman" w:hAnsi="Liberation Sans" w:cs="Times New Roman"/>
                      <w:color w:val="000000"/>
                      <w:sz w:val="20"/>
                      <w:szCs w:val="20"/>
                      <w:lang w:eastAsia="pt-BR"/>
                    </w:rPr>
                    <w:t>minerais,óleos</w:t>
                  </w:r>
                  <w:proofErr w:type="spellEnd"/>
                  <w:r w:rsidRPr="00A75317">
                    <w:rPr>
                      <w:rFonts w:ascii="Liberation Sans" w:eastAsia="Times New Roman" w:hAnsi="Liberation Sans" w:cs="Times New Roman"/>
                      <w:color w:val="000000"/>
                      <w:sz w:val="20"/>
                      <w:szCs w:val="20"/>
                      <w:lang w:eastAsia="pt-BR"/>
                    </w:rPr>
                    <w:t xml:space="preserve"> vegetais e gorduras </w:t>
                  </w:r>
                  <w:proofErr w:type="spellStart"/>
                  <w:r w:rsidRPr="00A75317">
                    <w:rPr>
                      <w:rFonts w:ascii="Liberation Sans" w:eastAsia="Times New Roman" w:hAnsi="Liberation Sans" w:cs="Times New Roman"/>
                      <w:color w:val="000000"/>
                      <w:sz w:val="20"/>
                      <w:szCs w:val="20"/>
                      <w:lang w:eastAsia="pt-BR"/>
                    </w:rPr>
                    <w:t>animais,sunstancias</w:t>
                  </w:r>
                  <w:proofErr w:type="spellEnd"/>
                  <w:r w:rsidRPr="00A75317">
                    <w:rPr>
                      <w:rFonts w:ascii="Liberation Sans" w:eastAsia="Times New Roman" w:hAnsi="Liberation Sans" w:cs="Times New Roman"/>
                      <w:color w:val="000000"/>
                      <w:sz w:val="20"/>
                      <w:szCs w:val="20"/>
                      <w:lang w:eastAsia="pt-BR"/>
                    </w:rPr>
                    <w:t xml:space="preserve"> </w:t>
                  </w:r>
                  <w:proofErr w:type="spellStart"/>
                  <w:r w:rsidRPr="00A75317">
                    <w:rPr>
                      <w:rFonts w:ascii="Liberation Sans" w:eastAsia="Times New Roman" w:hAnsi="Liberation Sans" w:cs="Times New Roman"/>
                      <w:color w:val="000000"/>
                      <w:sz w:val="20"/>
                      <w:szCs w:val="20"/>
                      <w:lang w:eastAsia="pt-BR"/>
                    </w:rPr>
                    <w:t>tensoatibas.sulfetos</w:t>
                  </w:r>
                  <w:proofErr w:type="spellEnd"/>
                  <w:r w:rsidRPr="00A75317">
                    <w:rPr>
                      <w:rFonts w:ascii="Liberation Sans" w:eastAsia="Times New Roman" w:hAnsi="Liberation Sans" w:cs="Times New Roman"/>
                      <w:color w:val="000000"/>
                      <w:sz w:val="20"/>
                      <w:szCs w:val="20"/>
                      <w:lang w:eastAsia="pt-BR"/>
                    </w:rPr>
                    <w:t xml:space="preserve"> e zinco.</w:t>
                  </w:r>
                  <w:r w:rsidRPr="00A75317">
                    <w:rPr>
                      <w:rFonts w:ascii="Liberation Sans" w:eastAsia="Times New Roman" w:hAnsi="Liberation Sans" w:cs="Times New Roman"/>
                      <w:color w:val="000000"/>
                      <w:sz w:val="20"/>
                      <w:szCs w:val="20"/>
                      <w:lang w:eastAsia="pt-BR"/>
                    </w:rPr>
                    <w:br/>
                    <w:t xml:space="preserve">Vazão </w:t>
                  </w:r>
                  <w:proofErr w:type="spellStart"/>
                  <w:r w:rsidRPr="00A75317">
                    <w:rPr>
                      <w:rFonts w:ascii="Liberation Sans" w:eastAsia="Times New Roman" w:hAnsi="Liberation Sans" w:cs="Times New Roman"/>
                      <w:color w:val="000000"/>
                      <w:sz w:val="20"/>
                      <w:szCs w:val="20"/>
                      <w:lang w:eastAsia="pt-BR"/>
                    </w:rPr>
                    <w:t>media</w:t>
                  </w:r>
                  <w:proofErr w:type="spellEnd"/>
                  <w:r w:rsidRPr="00A75317">
                    <w:rPr>
                      <w:rFonts w:ascii="Liberation Sans" w:eastAsia="Times New Roman" w:hAnsi="Liberation Sans" w:cs="Times New Roman"/>
                      <w:color w:val="000000"/>
                      <w:sz w:val="20"/>
                      <w:szCs w:val="20"/>
                      <w:lang w:eastAsia="pt-BR"/>
                    </w:rPr>
                    <w:t xml:space="preserve"> mensal (L/s) * O plano de amostragem deverá ser feito por meio de </w:t>
                  </w:r>
                  <w:r w:rsidRPr="00A75317">
                    <w:rPr>
                      <w:rFonts w:ascii="Liberation Sans" w:eastAsia="Times New Roman" w:hAnsi="Liberation Sans" w:cs="Times New Roman"/>
                      <w:color w:val="000000"/>
                      <w:sz w:val="20"/>
                      <w:szCs w:val="20"/>
                      <w:lang w:eastAsia="pt-BR"/>
                    </w:rPr>
                    <w:lastRenderedPageBreak/>
                    <w:t>coletas de amostras compostas para os parâmetros DBO e DQO pelo período de no mínimo 8 horas, contemplando o horário de pico. Para os demais parâmetros deverá ser realizada amostragem simples.</w:t>
                  </w:r>
                  <w:r w:rsidRPr="00A75317">
                    <w:rPr>
                      <w:rFonts w:ascii="Liberation Sans" w:eastAsia="Times New Roman" w:hAnsi="Liberation Sans" w:cs="Times New Roman"/>
                      <w:color w:val="000000"/>
                      <w:sz w:val="20"/>
                      <w:szCs w:val="20"/>
                      <w:lang w:eastAsia="pt-BR"/>
                    </w:rPr>
                    <w:br/>
                    <w:t xml:space="preserve">Coletadas nos seguintes pontos: 1-Entrada do tratamento da ETE, 2- Saída do tratamento da ETE; </w:t>
                  </w:r>
                  <w:r w:rsidRPr="00A75317">
                    <w:rPr>
                      <w:rFonts w:ascii="Liberation Sans" w:eastAsia="Times New Roman" w:hAnsi="Liberation Sans" w:cs="Times New Roman"/>
                      <w:color w:val="000000"/>
                      <w:sz w:val="20"/>
                      <w:szCs w:val="20"/>
                      <w:lang w:eastAsia="pt-BR"/>
                    </w:rPr>
                    <w:br/>
                  </w:r>
                  <w:r w:rsidRPr="00A75317">
                    <w:rPr>
                      <w:rFonts w:ascii="Liberation Sans" w:eastAsia="Times New Roman" w:hAnsi="Liberation Sans" w:cs="Times New Roman"/>
                      <w:color w:val="000000"/>
                      <w:sz w:val="20"/>
                      <w:szCs w:val="20"/>
                      <w:lang w:eastAsia="pt-BR"/>
                    </w:rPr>
                    <w:br/>
                  </w:r>
                  <w:r w:rsidRPr="00A75317">
                    <w:rPr>
                      <w:rFonts w:ascii="Calibri1" w:eastAsia="Times New Roman" w:hAnsi="Calibri1" w:cs="Times New Roman"/>
                      <w:b/>
                      <w:bCs/>
                      <w:color w:val="000000"/>
                      <w:lang w:eastAsia="pt-BR"/>
                    </w:rPr>
                    <w:t>Periodicidade das análises</w:t>
                  </w:r>
                  <w:r w:rsidRPr="00A75317">
                    <w:rPr>
                      <w:rFonts w:ascii="Liberation Sans" w:eastAsia="Times New Roman" w:hAnsi="Liberation Sans" w:cs="Times New Roman"/>
                      <w:color w:val="000000"/>
                      <w:sz w:val="20"/>
                      <w:szCs w:val="20"/>
                      <w:lang w:eastAsia="pt-BR"/>
                    </w:rPr>
                    <w:t>: bimestral</w:t>
                  </w:r>
                </w:p>
              </w:tc>
              <w:tc>
                <w:tcPr>
                  <w:tcW w:w="1325" w:type="dxa"/>
                  <w:tcBorders>
                    <w:top w:val="nil"/>
                    <w:left w:val="nil"/>
                    <w:bottom w:val="single" w:sz="4" w:space="0" w:color="000000"/>
                    <w:right w:val="single" w:sz="4" w:space="0" w:color="000000"/>
                  </w:tcBorders>
                  <w:shd w:val="clear" w:color="auto" w:fill="auto"/>
                  <w:vAlign w:val="center"/>
                  <w:hideMark/>
                </w:tcPr>
                <w:p w14:paraId="1CF00026" w14:textId="177E2962" w:rsidR="005C67FD" w:rsidRPr="00A75317" w:rsidRDefault="005C67FD" w:rsidP="00433C1E">
                  <w:pPr>
                    <w:spacing w:after="0" w:line="240" w:lineRule="auto"/>
                    <w:jc w:val="center"/>
                    <w:rPr>
                      <w:rFonts w:ascii="Calibri1" w:eastAsia="Times New Roman" w:hAnsi="Calibri1" w:cs="Times New Roman"/>
                      <w:color w:val="000000"/>
                      <w:lang w:eastAsia="pt-BR"/>
                    </w:rPr>
                  </w:pPr>
                  <w:r w:rsidRPr="00A75317">
                    <w:rPr>
                      <w:rFonts w:ascii="Calibri1" w:eastAsia="Times New Roman" w:hAnsi="Calibri1" w:cs="Times New Roman"/>
                      <w:color w:val="000000"/>
                      <w:lang w:eastAsia="pt-BR"/>
                    </w:rPr>
                    <w:lastRenderedPageBreak/>
                    <w:t>ETE PONTALETE E QUILOMBO</w:t>
                  </w:r>
                  <w:r>
                    <w:rPr>
                      <w:rFonts w:ascii="Calibri1" w:eastAsia="Times New Roman" w:hAnsi="Calibri1" w:cs="Times New Roman"/>
                      <w:color w:val="000000"/>
                      <w:lang w:eastAsia="pt-BR"/>
                    </w:rPr>
                    <w:t>, ATERRO</w:t>
                  </w:r>
                </w:p>
              </w:tc>
              <w:tc>
                <w:tcPr>
                  <w:tcW w:w="884" w:type="dxa"/>
                  <w:tcBorders>
                    <w:top w:val="nil"/>
                    <w:left w:val="nil"/>
                    <w:bottom w:val="single" w:sz="4" w:space="0" w:color="000000"/>
                    <w:right w:val="single" w:sz="4" w:space="0" w:color="000000"/>
                  </w:tcBorders>
                  <w:shd w:val="clear" w:color="auto" w:fill="auto"/>
                  <w:vAlign w:val="center"/>
                  <w:hideMark/>
                </w:tcPr>
                <w:p w14:paraId="3E426C66" w14:textId="364F27AA" w:rsidR="005C67FD" w:rsidRPr="00A75317" w:rsidRDefault="005C67FD" w:rsidP="00433C1E">
                  <w:pPr>
                    <w:spacing w:after="0" w:line="240" w:lineRule="auto"/>
                    <w:jc w:val="center"/>
                    <w:rPr>
                      <w:rFonts w:ascii="Calibri1" w:eastAsia="Times New Roman" w:hAnsi="Calibri1" w:cs="Times New Roman"/>
                      <w:color w:val="000000"/>
                      <w:lang w:eastAsia="pt-BR"/>
                    </w:rPr>
                  </w:pPr>
                  <w:r>
                    <w:rPr>
                      <w:rFonts w:ascii="Calibri1" w:eastAsia="Times New Roman" w:hAnsi="Calibri1" w:cs="Times New Roman"/>
                      <w:color w:val="000000"/>
                      <w:lang w:eastAsia="pt-BR"/>
                    </w:rPr>
                    <w:t>36</w:t>
                  </w:r>
                </w:p>
              </w:tc>
              <w:tc>
                <w:tcPr>
                  <w:tcW w:w="864" w:type="dxa"/>
                  <w:tcBorders>
                    <w:top w:val="nil"/>
                    <w:left w:val="nil"/>
                    <w:bottom w:val="single" w:sz="4" w:space="0" w:color="000000"/>
                    <w:right w:val="single" w:sz="4" w:space="0" w:color="000000"/>
                  </w:tcBorders>
                  <w:shd w:val="clear" w:color="auto" w:fill="auto"/>
                  <w:vAlign w:val="center"/>
                  <w:hideMark/>
                </w:tcPr>
                <w:p w14:paraId="1545608C" w14:textId="55ABA13E" w:rsidR="005C67FD" w:rsidRPr="00A75317" w:rsidRDefault="005C67FD" w:rsidP="00433C1E">
                  <w:pPr>
                    <w:spacing w:after="0" w:line="240" w:lineRule="auto"/>
                    <w:jc w:val="center"/>
                    <w:rPr>
                      <w:rFonts w:ascii="Calibri1" w:eastAsia="Times New Roman" w:hAnsi="Calibri1" w:cs="Times New Roman"/>
                      <w:color w:val="000000"/>
                      <w:lang w:eastAsia="pt-BR"/>
                    </w:rPr>
                  </w:pPr>
                  <w:r w:rsidRPr="00A75317">
                    <w:rPr>
                      <w:rFonts w:ascii="Calibri1" w:eastAsia="Times New Roman" w:hAnsi="Calibri1" w:cs="Times New Roman"/>
                      <w:color w:val="000000"/>
                      <w:lang w:eastAsia="pt-BR"/>
                    </w:rPr>
                    <w:t xml:space="preserve">R$ </w:t>
                  </w:r>
                  <w:r>
                    <w:rPr>
                      <w:rFonts w:ascii="Calibri1" w:eastAsia="Times New Roman" w:hAnsi="Calibri1" w:cs="Times New Roman"/>
                      <w:color w:val="000000"/>
                      <w:lang w:eastAsia="pt-BR"/>
                    </w:rPr>
                    <w:t>715,65</w:t>
                  </w:r>
                </w:p>
              </w:tc>
              <w:tc>
                <w:tcPr>
                  <w:tcW w:w="971" w:type="dxa"/>
                  <w:tcBorders>
                    <w:top w:val="nil"/>
                    <w:left w:val="nil"/>
                    <w:bottom w:val="single" w:sz="4" w:space="0" w:color="000000"/>
                    <w:right w:val="single" w:sz="4" w:space="0" w:color="000000"/>
                  </w:tcBorders>
                  <w:shd w:val="clear" w:color="auto" w:fill="auto"/>
                  <w:vAlign w:val="center"/>
                  <w:hideMark/>
                </w:tcPr>
                <w:p w14:paraId="21958605" w14:textId="57E4F2DF" w:rsidR="005C67FD" w:rsidRPr="00A75317" w:rsidRDefault="005C67FD" w:rsidP="00433C1E">
                  <w:pPr>
                    <w:spacing w:after="0" w:line="240" w:lineRule="auto"/>
                    <w:jc w:val="center"/>
                    <w:rPr>
                      <w:rFonts w:ascii="Calibri1" w:eastAsia="Times New Roman" w:hAnsi="Calibri1" w:cs="Times New Roman"/>
                      <w:color w:val="000000"/>
                      <w:lang w:eastAsia="pt-BR"/>
                    </w:rPr>
                  </w:pPr>
                  <w:r w:rsidRPr="00A75317">
                    <w:rPr>
                      <w:rFonts w:ascii="Calibri1" w:eastAsia="Times New Roman" w:hAnsi="Calibri1" w:cs="Times New Roman"/>
                      <w:color w:val="000000"/>
                      <w:lang w:eastAsia="pt-BR"/>
                    </w:rPr>
                    <w:t xml:space="preserve">R$ </w:t>
                  </w:r>
                  <w:r>
                    <w:rPr>
                      <w:rFonts w:ascii="Calibri1" w:eastAsia="Times New Roman" w:hAnsi="Calibri1" w:cs="Times New Roman"/>
                      <w:color w:val="000000"/>
                      <w:lang w:eastAsia="pt-BR"/>
                    </w:rPr>
                    <w:t>25.763,40</w:t>
                  </w:r>
                </w:p>
              </w:tc>
            </w:tr>
          </w:tbl>
          <w:bookmarkEnd w:id="2"/>
          <w:p w14:paraId="6C56C59D" w14:textId="54ED51A9" w:rsidR="003F5194" w:rsidRDefault="003F5194" w:rsidP="000D4215">
            <w:pPr>
              <w:tabs>
                <w:tab w:val="left" w:pos="4095"/>
              </w:tabs>
              <w:spacing w:before="240" w:after="60"/>
              <w:jc w:val="both"/>
              <w:rPr>
                <w:rFonts w:ascii="Arial" w:eastAsia="Times New Roman" w:hAnsi="Arial" w:cs="Arial"/>
                <w:b/>
                <w:sz w:val="24"/>
                <w:szCs w:val="24"/>
                <w:u w:val="single"/>
              </w:rPr>
            </w:pPr>
            <w:r w:rsidRPr="003F5194">
              <w:rPr>
                <w:rFonts w:ascii="Arial" w:eastAsia="Times New Roman" w:hAnsi="Arial" w:cs="Arial"/>
                <w:b/>
                <w:sz w:val="24"/>
                <w:szCs w:val="24"/>
                <w:u w:val="single"/>
              </w:rPr>
              <w:t>Fonte do preço de referência:</w:t>
            </w:r>
          </w:p>
          <w:p w14:paraId="2F62A04E" w14:textId="1680D0EE" w:rsidR="00BE081A" w:rsidRPr="00BE081A" w:rsidRDefault="00660229" w:rsidP="000D4215">
            <w:pPr>
              <w:tabs>
                <w:tab w:val="left" w:pos="4095"/>
              </w:tabs>
              <w:spacing w:before="240" w:after="60"/>
              <w:jc w:val="both"/>
              <w:rPr>
                <w:rFonts w:ascii="Arial" w:eastAsia="Times New Roman" w:hAnsi="Arial" w:cs="Arial"/>
                <w:bCs/>
                <w:sz w:val="24"/>
                <w:szCs w:val="24"/>
              </w:rPr>
            </w:pPr>
            <w:r>
              <w:rPr>
                <w:rFonts w:ascii="Arial" w:eastAsia="Times New Roman" w:hAnsi="Arial" w:cs="Arial"/>
                <w:bCs/>
                <w:sz w:val="24"/>
                <w:szCs w:val="24"/>
              </w:rPr>
              <w:t>C</w:t>
            </w:r>
            <w:r w:rsidR="00BE081A">
              <w:rPr>
                <w:rFonts w:ascii="Arial" w:eastAsia="Times New Roman" w:hAnsi="Arial" w:cs="Arial"/>
                <w:bCs/>
                <w:sz w:val="24"/>
                <w:szCs w:val="24"/>
              </w:rPr>
              <w:t xml:space="preserve">ontratação realizada pelo CISAB SUL (Ata de Registro de Preços n.º 001/2024), valor total </w:t>
            </w:r>
            <w:bookmarkStart w:id="3" w:name="_Hlk163054451"/>
            <w:r w:rsidR="00BE081A">
              <w:rPr>
                <w:rFonts w:ascii="Arial" w:eastAsia="Times New Roman" w:hAnsi="Arial" w:cs="Arial"/>
                <w:bCs/>
                <w:sz w:val="24"/>
                <w:szCs w:val="24"/>
              </w:rPr>
              <w:t>R</w:t>
            </w:r>
            <w:r w:rsidR="00BE081A" w:rsidRPr="00C41B44">
              <w:rPr>
                <w:rFonts w:ascii="Arial" w:eastAsia="Times New Roman" w:hAnsi="Arial" w:cs="Arial"/>
                <w:bCs/>
                <w:sz w:val="24"/>
                <w:szCs w:val="24"/>
              </w:rPr>
              <w:t xml:space="preserve">$ </w:t>
            </w:r>
            <w:r w:rsidR="005C67FD" w:rsidRPr="00C41B44">
              <w:rPr>
                <w:rFonts w:ascii="Arial" w:eastAsia="Times New Roman" w:hAnsi="Arial" w:cs="Arial"/>
                <w:bCs/>
                <w:sz w:val="24"/>
                <w:szCs w:val="24"/>
              </w:rPr>
              <w:t>108.842,98</w:t>
            </w:r>
            <w:r w:rsidR="00205A4F" w:rsidRPr="00C41B44">
              <w:rPr>
                <w:rFonts w:ascii="Arial" w:eastAsia="Times New Roman" w:hAnsi="Arial" w:cs="Arial"/>
                <w:bCs/>
                <w:sz w:val="24"/>
                <w:szCs w:val="24"/>
              </w:rPr>
              <w:t xml:space="preserve"> (</w:t>
            </w:r>
            <w:r w:rsidR="00C41B44" w:rsidRPr="00C41B44">
              <w:rPr>
                <w:rFonts w:ascii="Arial" w:eastAsia="Times New Roman" w:hAnsi="Arial" w:cs="Arial"/>
                <w:bCs/>
                <w:sz w:val="24"/>
                <w:szCs w:val="24"/>
              </w:rPr>
              <w:t>cento e oito mil, oitocentos e quarenta e dois mil e noventa e oito centavos</w:t>
            </w:r>
            <w:r w:rsidR="00205A4F" w:rsidRPr="00C41B44">
              <w:rPr>
                <w:rFonts w:ascii="Arial" w:eastAsia="Times New Roman" w:hAnsi="Arial" w:cs="Arial"/>
                <w:bCs/>
                <w:sz w:val="24"/>
                <w:szCs w:val="24"/>
              </w:rPr>
              <w:t>).</w:t>
            </w:r>
          </w:p>
          <w:bookmarkEnd w:id="3"/>
          <w:p w14:paraId="1D6BE293" w14:textId="55BCCEF0" w:rsidR="000D4215" w:rsidRDefault="000D4215" w:rsidP="003F5194">
            <w:pPr>
              <w:tabs>
                <w:tab w:val="left" w:pos="4095"/>
              </w:tabs>
              <w:spacing w:before="240" w:after="60"/>
              <w:jc w:val="center"/>
              <w:rPr>
                <w:rFonts w:ascii="Arial" w:eastAsia="Times New Roman" w:hAnsi="Arial" w:cs="Arial"/>
                <w:b/>
                <w:sz w:val="28"/>
                <w:szCs w:val="28"/>
              </w:rPr>
            </w:pPr>
            <w:r w:rsidRPr="003F5194">
              <w:rPr>
                <w:rFonts w:ascii="Arial" w:eastAsia="Times New Roman" w:hAnsi="Arial" w:cs="Arial"/>
                <w:b/>
                <w:sz w:val="28"/>
                <w:szCs w:val="28"/>
              </w:rPr>
              <w:t>4. Observações gerais</w:t>
            </w:r>
          </w:p>
          <w:p w14:paraId="4EDFEB35" w14:textId="78268C81" w:rsidR="000D4215" w:rsidRPr="0065316B" w:rsidRDefault="000D4215" w:rsidP="000D4215">
            <w:pPr>
              <w:spacing w:before="240" w:after="60"/>
              <w:jc w:val="both"/>
              <w:rPr>
                <w:rFonts w:ascii="Arial" w:eastAsia="Times New Roman" w:hAnsi="Arial" w:cs="Arial"/>
                <w:b/>
                <w:sz w:val="24"/>
                <w:szCs w:val="24"/>
                <w:u w:val="single"/>
              </w:rPr>
            </w:pPr>
            <w:r w:rsidRPr="0065316B">
              <w:rPr>
                <w:rFonts w:ascii="Arial" w:eastAsia="Times New Roman" w:hAnsi="Arial" w:cs="Arial"/>
                <w:b/>
                <w:sz w:val="24"/>
                <w:szCs w:val="24"/>
                <w:u w:val="single"/>
              </w:rPr>
              <w:t xml:space="preserve">4.1. Prazo de Entrega/ </w:t>
            </w:r>
            <w:r w:rsidR="004F06AB" w:rsidRPr="0065316B">
              <w:rPr>
                <w:rFonts w:ascii="Arial" w:eastAsia="Times New Roman" w:hAnsi="Arial" w:cs="Arial"/>
                <w:b/>
                <w:sz w:val="24"/>
                <w:szCs w:val="24"/>
                <w:u w:val="single"/>
              </w:rPr>
              <w:t xml:space="preserve">Forma de </w:t>
            </w:r>
            <w:r w:rsidRPr="0065316B">
              <w:rPr>
                <w:rFonts w:ascii="Arial" w:eastAsia="Times New Roman" w:hAnsi="Arial" w:cs="Arial"/>
                <w:b/>
                <w:sz w:val="24"/>
                <w:szCs w:val="24"/>
                <w:u w:val="single"/>
              </w:rPr>
              <w:t>Execução:</w:t>
            </w:r>
          </w:p>
          <w:p w14:paraId="7E65B12C" w14:textId="07276FAC" w:rsidR="0065316B" w:rsidRPr="000D4215" w:rsidRDefault="00660229" w:rsidP="000D4215">
            <w:pPr>
              <w:spacing w:before="240" w:after="60"/>
              <w:jc w:val="both"/>
              <w:rPr>
                <w:rFonts w:ascii="Arial" w:eastAsia="Times New Roman" w:hAnsi="Arial" w:cs="Arial"/>
                <w:sz w:val="24"/>
                <w:szCs w:val="24"/>
              </w:rPr>
            </w:pPr>
            <w:r>
              <w:rPr>
                <w:rFonts w:ascii="Arial" w:eastAsia="Times New Roman" w:hAnsi="Arial" w:cs="Arial"/>
                <w:sz w:val="24"/>
                <w:szCs w:val="24"/>
              </w:rPr>
              <w:t xml:space="preserve">O serviço será prestado </w:t>
            </w:r>
            <w:r w:rsidR="00597663">
              <w:rPr>
                <w:rFonts w:ascii="Arial" w:eastAsia="Times New Roman" w:hAnsi="Arial" w:cs="Arial"/>
                <w:sz w:val="24"/>
                <w:szCs w:val="24"/>
              </w:rPr>
              <w:t>em até cinco dias da emissão da Ordem de Compras</w:t>
            </w:r>
          </w:p>
          <w:p w14:paraId="7F4F26DE" w14:textId="41831A9D" w:rsidR="000D4215" w:rsidRDefault="000D4215" w:rsidP="000D4215">
            <w:pPr>
              <w:spacing w:before="240" w:after="60"/>
              <w:jc w:val="both"/>
              <w:rPr>
                <w:rFonts w:ascii="Arial" w:eastAsia="Times New Roman" w:hAnsi="Arial" w:cs="Arial"/>
                <w:b/>
                <w:sz w:val="24"/>
                <w:szCs w:val="24"/>
                <w:u w:val="single"/>
              </w:rPr>
            </w:pPr>
            <w:r w:rsidRPr="0065316B">
              <w:rPr>
                <w:rFonts w:ascii="Arial" w:eastAsia="Times New Roman" w:hAnsi="Arial" w:cs="Arial"/>
                <w:b/>
                <w:sz w:val="24"/>
                <w:szCs w:val="24"/>
                <w:u w:val="single"/>
              </w:rPr>
              <w:t>4.2. Local e horário da Entrega/Execução:</w:t>
            </w:r>
          </w:p>
          <w:p w14:paraId="5DA0C6A9" w14:textId="48A67D63" w:rsidR="0065316B" w:rsidRPr="0065316B" w:rsidRDefault="00597663" w:rsidP="0065316B">
            <w:pPr>
              <w:spacing w:before="240" w:after="60"/>
              <w:rPr>
                <w:rFonts w:ascii="Arial" w:eastAsia="Times New Roman" w:hAnsi="Arial" w:cs="Arial"/>
                <w:b/>
                <w:sz w:val="24"/>
                <w:szCs w:val="24"/>
                <w:u w:val="single"/>
              </w:rPr>
            </w:pPr>
            <w:r>
              <w:rPr>
                <w:rFonts w:ascii="Arial" w:eastAsia="Times New Roman" w:hAnsi="Arial" w:cs="Arial"/>
                <w:sz w:val="24"/>
                <w:szCs w:val="24"/>
              </w:rPr>
              <w:t>A execução será conforme cronograma acima</w:t>
            </w:r>
          </w:p>
          <w:p w14:paraId="1A9311F4" w14:textId="49DD4726" w:rsidR="000D4215" w:rsidRDefault="000D4215" w:rsidP="000D4215">
            <w:pPr>
              <w:spacing w:before="240" w:after="60"/>
              <w:jc w:val="both"/>
              <w:rPr>
                <w:rFonts w:ascii="Arial" w:eastAsia="Times New Roman" w:hAnsi="Arial" w:cs="Arial"/>
                <w:b/>
                <w:sz w:val="24"/>
                <w:szCs w:val="24"/>
                <w:u w:val="single"/>
              </w:rPr>
            </w:pPr>
            <w:r w:rsidRPr="0065316B">
              <w:rPr>
                <w:rFonts w:ascii="Arial" w:eastAsia="Times New Roman" w:hAnsi="Arial" w:cs="Arial"/>
                <w:b/>
                <w:sz w:val="24"/>
                <w:szCs w:val="24"/>
                <w:u w:val="single"/>
              </w:rPr>
              <w:t>4.3. Unidade e servidor re</w:t>
            </w:r>
            <w:r w:rsidR="004F06AB" w:rsidRPr="0065316B">
              <w:rPr>
                <w:rFonts w:ascii="Arial" w:eastAsia="Times New Roman" w:hAnsi="Arial" w:cs="Arial"/>
                <w:b/>
                <w:sz w:val="24"/>
                <w:szCs w:val="24"/>
                <w:u w:val="single"/>
              </w:rPr>
              <w:t>sponsável para esclarecimentos:</w:t>
            </w:r>
          </w:p>
          <w:p w14:paraId="48FF49D5" w14:textId="3DE702D0" w:rsidR="0065316B" w:rsidRPr="0065316B" w:rsidRDefault="0065316B" w:rsidP="000D4215">
            <w:pPr>
              <w:spacing w:before="240" w:after="60"/>
              <w:jc w:val="both"/>
              <w:rPr>
                <w:rFonts w:ascii="Arial" w:eastAsia="Times New Roman" w:hAnsi="Arial" w:cs="Arial"/>
                <w:b/>
                <w:sz w:val="24"/>
                <w:szCs w:val="24"/>
                <w:u w:val="single"/>
              </w:rPr>
            </w:pPr>
            <w:r>
              <w:rPr>
                <w:rFonts w:ascii="Arial" w:eastAsia="Times New Roman" w:hAnsi="Arial" w:cs="Arial"/>
                <w:sz w:val="24"/>
                <w:szCs w:val="24"/>
              </w:rPr>
              <w:t xml:space="preserve">Carlos Eduardo Vitor da Silva (35) </w:t>
            </w:r>
            <w:r w:rsidR="00B93C5B">
              <w:rPr>
                <w:rFonts w:ascii="Arial" w:eastAsia="Times New Roman" w:hAnsi="Arial" w:cs="Arial"/>
                <w:sz w:val="24"/>
                <w:szCs w:val="24"/>
              </w:rPr>
              <w:t>98862-4104</w:t>
            </w:r>
          </w:p>
          <w:p w14:paraId="3C78E2C5" w14:textId="010F1DBF" w:rsidR="007A6DD5" w:rsidRDefault="004F06AB" w:rsidP="000D4215">
            <w:pPr>
              <w:spacing w:before="240" w:after="60"/>
              <w:jc w:val="both"/>
              <w:rPr>
                <w:rFonts w:ascii="Arial" w:eastAsia="Times New Roman" w:hAnsi="Arial" w:cs="Arial"/>
                <w:b/>
                <w:sz w:val="24"/>
                <w:szCs w:val="24"/>
                <w:u w:val="single"/>
              </w:rPr>
            </w:pPr>
            <w:proofErr w:type="gramStart"/>
            <w:r w:rsidRPr="007A6DD5">
              <w:rPr>
                <w:rFonts w:ascii="Arial" w:eastAsia="Times New Roman" w:hAnsi="Arial" w:cs="Arial"/>
                <w:b/>
                <w:sz w:val="24"/>
                <w:szCs w:val="24"/>
                <w:u w:val="single"/>
              </w:rPr>
              <w:t xml:space="preserve">4.4  </w:t>
            </w:r>
            <w:r w:rsidR="000D4215" w:rsidRPr="007A6DD5">
              <w:rPr>
                <w:rFonts w:ascii="Arial" w:eastAsia="Times New Roman" w:hAnsi="Arial" w:cs="Arial"/>
                <w:b/>
                <w:sz w:val="24"/>
                <w:szCs w:val="24"/>
                <w:u w:val="single"/>
              </w:rPr>
              <w:t>Vigência</w:t>
            </w:r>
            <w:proofErr w:type="gramEnd"/>
            <w:r w:rsidR="000D4215" w:rsidRPr="007A6DD5">
              <w:rPr>
                <w:rFonts w:ascii="Arial" w:eastAsia="Times New Roman" w:hAnsi="Arial" w:cs="Arial"/>
                <w:b/>
                <w:sz w:val="24"/>
                <w:szCs w:val="24"/>
                <w:u w:val="single"/>
              </w:rPr>
              <w:t xml:space="preserve"> </w:t>
            </w:r>
            <w:r w:rsidRPr="007A6DD5">
              <w:rPr>
                <w:rFonts w:ascii="Arial" w:eastAsia="Times New Roman" w:hAnsi="Arial" w:cs="Arial"/>
                <w:b/>
                <w:sz w:val="24"/>
                <w:szCs w:val="24"/>
                <w:u w:val="single"/>
              </w:rPr>
              <w:t xml:space="preserve">da </w:t>
            </w:r>
            <w:r w:rsidR="000D4215" w:rsidRPr="007A6DD5">
              <w:rPr>
                <w:rFonts w:ascii="Arial" w:eastAsia="Times New Roman" w:hAnsi="Arial" w:cs="Arial"/>
                <w:b/>
                <w:sz w:val="24"/>
                <w:szCs w:val="24"/>
                <w:u w:val="single"/>
              </w:rPr>
              <w:t>contratação</w:t>
            </w:r>
            <w:r w:rsidRPr="007A6DD5">
              <w:rPr>
                <w:rFonts w:ascii="Arial" w:eastAsia="Times New Roman" w:hAnsi="Arial" w:cs="Arial"/>
                <w:b/>
                <w:sz w:val="24"/>
                <w:szCs w:val="24"/>
                <w:u w:val="single"/>
              </w:rPr>
              <w:t>:</w:t>
            </w:r>
          </w:p>
          <w:p w14:paraId="3BF4DAF7" w14:textId="01C9B066" w:rsidR="007A6DD5" w:rsidRPr="007A6DD5" w:rsidRDefault="00B93C5B" w:rsidP="000D4215">
            <w:pPr>
              <w:spacing w:before="240" w:after="60"/>
              <w:jc w:val="both"/>
              <w:rPr>
                <w:rFonts w:ascii="Arial" w:eastAsia="Times New Roman" w:hAnsi="Arial" w:cs="Arial"/>
                <w:b/>
                <w:sz w:val="24"/>
                <w:szCs w:val="24"/>
                <w:u w:val="single"/>
              </w:rPr>
            </w:pPr>
            <w:r>
              <w:rPr>
                <w:rFonts w:ascii="Arial" w:eastAsia="Times New Roman" w:hAnsi="Arial" w:cs="Arial"/>
                <w:sz w:val="24"/>
                <w:szCs w:val="24"/>
              </w:rPr>
              <w:t>Doze meses</w:t>
            </w:r>
          </w:p>
          <w:p w14:paraId="6F953538" w14:textId="7B037296" w:rsidR="000D4215" w:rsidRDefault="004F06AB" w:rsidP="000D4215">
            <w:pPr>
              <w:spacing w:before="240" w:after="60"/>
              <w:jc w:val="both"/>
              <w:rPr>
                <w:rFonts w:ascii="Arial" w:eastAsia="Times New Roman" w:hAnsi="Arial" w:cs="Arial"/>
                <w:b/>
                <w:sz w:val="24"/>
                <w:szCs w:val="24"/>
                <w:u w:val="single"/>
              </w:rPr>
            </w:pPr>
            <w:proofErr w:type="gramStart"/>
            <w:r w:rsidRPr="007A6DD5">
              <w:rPr>
                <w:rFonts w:ascii="Arial" w:eastAsia="Times New Roman" w:hAnsi="Arial" w:cs="Arial"/>
                <w:b/>
                <w:sz w:val="24"/>
                <w:szCs w:val="24"/>
                <w:u w:val="single"/>
              </w:rPr>
              <w:t xml:space="preserve">4.5  </w:t>
            </w:r>
            <w:r w:rsidR="000D4215" w:rsidRPr="007A6DD5">
              <w:rPr>
                <w:rFonts w:ascii="Arial" w:eastAsia="Times New Roman" w:hAnsi="Arial" w:cs="Arial"/>
                <w:b/>
                <w:sz w:val="24"/>
                <w:szCs w:val="24"/>
                <w:u w:val="single"/>
              </w:rPr>
              <w:t>Previsão</w:t>
            </w:r>
            <w:proofErr w:type="gramEnd"/>
            <w:r w:rsidR="000D4215" w:rsidRPr="007A6DD5">
              <w:rPr>
                <w:rFonts w:ascii="Arial" w:eastAsia="Times New Roman" w:hAnsi="Arial" w:cs="Arial"/>
                <w:b/>
                <w:sz w:val="24"/>
                <w:szCs w:val="24"/>
                <w:u w:val="single"/>
              </w:rPr>
              <w:t xml:space="preserve"> de data para a contratação</w:t>
            </w:r>
          </w:p>
          <w:p w14:paraId="4E4FE6F1" w14:textId="4CDE1131" w:rsidR="007A6DD5" w:rsidRPr="007A6DD5" w:rsidRDefault="00B93C5B" w:rsidP="000D4215">
            <w:pPr>
              <w:spacing w:before="240" w:after="60"/>
              <w:jc w:val="both"/>
              <w:rPr>
                <w:rFonts w:ascii="Arial" w:eastAsia="Times New Roman" w:hAnsi="Arial" w:cs="Arial"/>
                <w:b/>
                <w:sz w:val="24"/>
                <w:szCs w:val="24"/>
                <w:u w:val="single"/>
              </w:rPr>
            </w:pPr>
            <w:r>
              <w:rPr>
                <w:rFonts w:ascii="Arial" w:eastAsia="Times New Roman" w:hAnsi="Arial" w:cs="Arial"/>
                <w:sz w:val="24"/>
                <w:szCs w:val="24"/>
              </w:rPr>
              <w:t>Abril/2024.</w:t>
            </w:r>
          </w:p>
          <w:p w14:paraId="4A279151" w14:textId="08283BB6" w:rsidR="004F06AB" w:rsidRDefault="004F06AB" w:rsidP="000D4215">
            <w:pPr>
              <w:spacing w:before="240" w:after="60"/>
              <w:jc w:val="both"/>
              <w:rPr>
                <w:rFonts w:ascii="Arial" w:eastAsia="Times New Roman" w:hAnsi="Arial" w:cs="Arial"/>
                <w:b/>
                <w:sz w:val="24"/>
                <w:szCs w:val="24"/>
                <w:u w:val="single"/>
              </w:rPr>
            </w:pPr>
            <w:r w:rsidRPr="007A6DD5">
              <w:rPr>
                <w:rFonts w:ascii="Arial" w:eastAsia="Times New Roman" w:hAnsi="Arial" w:cs="Arial"/>
                <w:b/>
                <w:sz w:val="24"/>
                <w:szCs w:val="24"/>
                <w:u w:val="single"/>
              </w:rPr>
              <w:t xml:space="preserve">4.6 </w:t>
            </w:r>
            <w:r w:rsidR="000D4215" w:rsidRPr="007A6DD5">
              <w:rPr>
                <w:rFonts w:ascii="Arial" w:eastAsia="Times New Roman" w:hAnsi="Arial" w:cs="Arial"/>
                <w:b/>
                <w:sz w:val="24"/>
                <w:szCs w:val="24"/>
                <w:u w:val="single"/>
              </w:rPr>
              <w:t>Há dependência com outra contratação</w:t>
            </w:r>
            <w:r w:rsidRPr="007A6DD5">
              <w:rPr>
                <w:rFonts w:ascii="Arial" w:eastAsia="Times New Roman" w:hAnsi="Arial" w:cs="Arial"/>
                <w:b/>
                <w:sz w:val="24"/>
                <w:szCs w:val="24"/>
                <w:u w:val="single"/>
              </w:rPr>
              <w:t xml:space="preserve">? </w:t>
            </w:r>
            <w:proofErr w:type="gramStart"/>
            <w:r w:rsidR="003F5194">
              <w:rPr>
                <w:rFonts w:ascii="Arial" w:eastAsia="Times New Roman" w:hAnsi="Arial" w:cs="Arial"/>
                <w:b/>
                <w:sz w:val="24"/>
                <w:szCs w:val="24"/>
                <w:u w:val="single"/>
              </w:rPr>
              <w:t>( Aquisição</w:t>
            </w:r>
            <w:proofErr w:type="gramEnd"/>
            <w:r w:rsidR="003F5194">
              <w:rPr>
                <w:rFonts w:ascii="Arial" w:eastAsia="Times New Roman" w:hAnsi="Arial" w:cs="Arial"/>
                <w:b/>
                <w:sz w:val="24"/>
                <w:szCs w:val="24"/>
                <w:u w:val="single"/>
              </w:rPr>
              <w:t xml:space="preserve"> de outro item, instalação, capacitação de servidores, etc.)</w:t>
            </w:r>
          </w:p>
          <w:p w14:paraId="4785B933" w14:textId="6263A852" w:rsidR="007A6DD5" w:rsidRPr="007A6DD5" w:rsidRDefault="007A6DD5" w:rsidP="000D4215">
            <w:pPr>
              <w:spacing w:before="240" w:after="60"/>
              <w:jc w:val="both"/>
              <w:rPr>
                <w:rFonts w:ascii="Arial" w:eastAsia="Times New Roman" w:hAnsi="Arial" w:cs="Arial"/>
                <w:sz w:val="24"/>
                <w:szCs w:val="24"/>
              </w:rPr>
            </w:pPr>
            <w:r w:rsidRPr="007A6DD5">
              <w:rPr>
                <w:rFonts w:ascii="Arial" w:eastAsia="Times New Roman" w:hAnsi="Arial" w:cs="Arial"/>
                <w:sz w:val="24"/>
                <w:szCs w:val="24"/>
              </w:rPr>
              <w:t>Não</w:t>
            </w:r>
          </w:p>
          <w:p w14:paraId="6AFEA086" w14:textId="0153D150" w:rsidR="004F06AB" w:rsidRDefault="004F06AB" w:rsidP="000D4215">
            <w:pPr>
              <w:spacing w:before="240" w:after="60"/>
              <w:jc w:val="both"/>
              <w:rPr>
                <w:rFonts w:ascii="Arial" w:eastAsia="Times New Roman" w:hAnsi="Arial" w:cs="Arial"/>
                <w:b/>
                <w:sz w:val="24"/>
                <w:szCs w:val="24"/>
                <w:u w:val="single"/>
              </w:rPr>
            </w:pPr>
            <w:r w:rsidRPr="007A6DD5">
              <w:rPr>
                <w:rFonts w:ascii="Arial" w:eastAsia="Times New Roman" w:hAnsi="Arial" w:cs="Arial"/>
                <w:b/>
                <w:sz w:val="24"/>
                <w:szCs w:val="24"/>
                <w:u w:val="single"/>
              </w:rPr>
              <w:t>4.7 Prazo de garantia</w:t>
            </w:r>
          </w:p>
          <w:p w14:paraId="07918CC2" w14:textId="7C1D3DFC" w:rsidR="007A6DD5" w:rsidRDefault="00597663" w:rsidP="000D4215">
            <w:pPr>
              <w:spacing w:before="240" w:after="60"/>
              <w:jc w:val="both"/>
              <w:rPr>
                <w:rFonts w:ascii="Arial" w:eastAsia="Times New Roman" w:hAnsi="Arial" w:cs="Arial"/>
                <w:sz w:val="24"/>
                <w:szCs w:val="24"/>
              </w:rPr>
            </w:pPr>
            <w:r>
              <w:rPr>
                <w:rFonts w:ascii="Arial" w:eastAsia="Times New Roman" w:hAnsi="Arial" w:cs="Arial"/>
                <w:sz w:val="24"/>
                <w:szCs w:val="24"/>
              </w:rPr>
              <w:lastRenderedPageBreak/>
              <w:t>Não se aplica</w:t>
            </w:r>
          </w:p>
          <w:p w14:paraId="6CDA14AC" w14:textId="3137CF6F" w:rsidR="007A6DD5" w:rsidRPr="007A6DD5" w:rsidRDefault="007A6DD5" w:rsidP="000D4215">
            <w:pPr>
              <w:spacing w:before="240" w:after="60"/>
              <w:jc w:val="both"/>
              <w:rPr>
                <w:rFonts w:ascii="Arial" w:eastAsia="Times New Roman" w:hAnsi="Arial" w:cs="Arial"/>
                <w:b/>
                <w:sz w:val="24"/>
                <w:szCs w:val="24"/>
                <w:u w:val="single"/>
              </w:rPr>
            </w:pPr>
            <w:r w:rsidRPr="007A6DD5">
              <w:rPr>
                <w:rFonts w:ascii="Arial" w:eastAsia="Times New Roman" w:hAnsi="Arial" w:cs="Arial"/>
                <w:b/>
                <w:sz w:val="24"/>
                <w:szCs w:val="24"/>
                <w:u w:val="single"/>
              </w:rPr>
              <w:t xml:space="preserve">4.8 </w:t>
            </w:r>
            <w:r w:rsidR="00C3204D">
              <w:rPr>
                <w:rFonts w:ascii="Arial" w:eastAsia="Times New Roman" w:hAnsi="Arial" w:cs="Arial"/>
                <w:b/>
                <w:sz w:val="24"/>
                <w:szCs w:val="24"/>
                <w:u w:val="single"/>
              </w:rPr>
              <w:t>Requisitos de Contratação</w:t>
            </w:r>
          </w:p>
          <w:p w14:paraId="45611530" w14:textId="051253F6" w:rsidR="004F06AB" w:rsidRDefault="00597663" w:rsidP="007A6DD5">
            <w:pPr>
              <w:spacing w:before="240" w:after="60"/>
              <w:jc w:val="both"/>
              <w:rPr>
                <w:rFonts w:ascii="Arial" w:eastAsia="Times New Roman" w:hAnsi="Arial" w:cs="Arial"/>
                <w:sz w:val="24"/>
                <w:szCs w:val="24"/>
              </w:rPr>
            </w:pPr>
            <w:r>
              <w:rPr>
                <w:rFonts w:ascii="Arial" w:eastAsia="Times New Roman" w:hAnsi="Arial" w:cs="Arial"/>
                <w:sz w:val="24"/>
                <w:szCs w:val="24"/>
              </w:rPr>
              <w:t>Conforme estipulado no Edital do CISAB SUL</w:t>
            </w:r>
          </w:p>
          <w:p w14:paraId="07E32529" w14:textId="1ACC7237" w:rsidR="008E075F" w:rsidRPr="008E075F" w:rsidRDefault="008E075F" w:rsidP="008E075F">
            <w:pPr>
              <w:spacing w:before="240" w:after="60"/>
              <w:rPr>
                <w:rFonts w:ascii="Arial" w:eastAsia="Times New Roman" w:hAnsi="Arial" w:cs="Arial"/>
                <w:b/>
                <w:sz w:val="24"/>
                <w:szCs w:val="24"/>
              </w:rPr>
            </w:pPr>
            <w:r w:rsidRPr="008E075F">
              <w:rPr>
                <w:rFonts w:ascii="Arial" w:eastAsia="Times New Roman" w:hAnsi="Arial" w:cs="Arial"/>
                <w:b/>
                <w:sz w:val="24"/>
                <w:szCs w:val="24"/>
              </w:rPr>
              <w:t>4.9 A contratação gerará algum impacto ambiental?</w:t>
            </w:r>
            <w:r w:rsidR="003F5194">
              <w:rPr>
                <w:rFonts w:ascii="Arial" w:eastAsia="Times New Roman" w:hAnsi="Arial" w:cs="Arial"/>
                <w:b/>
                <w:sz w:val="24"/>
                <w:szCs w:val="24"/>
              </w:rPr>
              <w:t xml:space="preserve"> Quais as medidas mitigadoras?</w:t>
            </w:r>
          </w:p>
          <w:p w14:paraId="745545D4" w14:textId="77777777" w:rsidR="00597663" w:rsidRDefault="00597663" w:rsidP="00597663">
            <w:pPr>
              <w:spacing w:before="240" w:after="60"/>
              <w:jc w:val="both"/>
              <w:rPr>
                <w:rFonts w:ascii="Arial" w:eastAsia="Times New Roman" w:hAnsi="Arial" w:cs="Arial"/>
                <w:sz w:val="24"/>
                <w:szCs w:val="24"/>
              </w:rPr>
            </w:pPr>
            <w:r>
              <w:rPr>
                <w:rFonts w:ascii="Arial" w:eastAsia="Times New Roman" w:hAnsi="Arial" w:cs="Arial"/>
                <w:sz w:val="24"/>
                <w:szCs w:val="24"/>
              </w:rPr>
              <w:t>No próprio edital do CISAB SUL foram previstas algumas medidas mitigadoras de impacto ambiental. Conforme descrito abaixo:</w:t>
            </w:r>
          </w:p>
          <w:p w14:paraId="3E107249" w14:textId="63B7A878" w:rsidR="00597663" w:rsidRPr="00597663" w:rsidRDefault="00597663" w:rsidP="00597663">
            <w:pPr>
              <w:spacing w:before="240" w:after="60"/>
              <w:jc w:val="both"/>
              <w:rPr>
                <w:rFonts w:ascii="Arial" w:eastAsia="Times New Roman" w:hAnsi="Arial" w:cs="Arial"/>
                <w:sz w:val="24"/>
                <w:szCs w:val="24"/>
              </w:rPr>
            </w:pPr>
            <w:r w:rsidRPr="00597663">
              <w:rPr>
                <w:rFonts w:ascii="Arial" w:eastAsia="Times New Roman" w:hAnsi="Arial" w:cs="Arial"/>
                <w:sz w:val="24"/>
                <w:szCs w:val="24"/>
              </w:rPr>
              <w:t>Visando a efetiva aplicação de critérios, ações ambientais e socioambientais quanto à inserção de requisitos de sustentabilidade ambiental nos editais de licitação promovidos pela Administração Pública, poderá exigir os seguintes critérios de sustentabilidade ambiental:</w:t>
            </w:r>
          </w:p>
          <w:p w14:paraId="6610F323" w14:textId="77777777" w:rsidR="00597663" w:rsidRPr="00597663" w:rsidRDefault="00597663" w:rsidP="00597663">
            <w:pPr>
              <w:spacing w:before="240" w:after="60"/>
              <w:jc w:val="both"/>
              <w:rPr>
                <w:rFonts w:ascii="Arial" w:eastAsia="Times New Roman" w:hAnsi="Arial" w:cs="Arial"/>
                <w:sz w:val="24"/>
                <w:szCs w:val="24"/>
              </w:rPr>
            </w:pPr>
            <w:r w:rsidRPr="00597663">
              <w:rPr>
                <w:rFonts w:ascii="Arial" w:eastAsia="Times New Roman" w:hAnsi="Arial" w:cs="Arial"/>
                <w:sz w:val="24"/>
                <w:szCs w:val="24"/>
              </w:rPr>
              <w:t>Respeitar as Normas Brasileiras – NBR – publicadas pela Associação Brasileira de Normas Técnicas sobre resíduos sólidos;</w:t>
            </w:r>
          </w:p>
          <w:p w14:paraId="17A691F9" w14:textId="77777777" w:rsidR="00597663" w:rsidRPr="00597663" w:rsidRDefault="00597663" w:rsidP="00597663">
            <w:pPr>
              <w:spacing w:before="240" w:after="60"/>
              <w:jc w:val="both"/>
              <w:rPr>
                <w:rFonts w:ascii="Arial" w:eastAsia="Times New Roman" w:hAnsi="Arial" w:cs="Arial"/>
                <w:sz w:val="24"/>
                <w:szCs w:val="24"/>
              </w:rPr>
            </w:pPr>
            <w:r w:rsidRPr="00597663">
              <w:rPr>
                <w:rFonts w:ascii="Arial" w:eastAsia="Times New Roman" w:hAnsi="Arial" w:cs="Arial"/>
                <w:sz w:val="24"/>
                <w:szCs w:val="24"/>
              </w:rPr>
              <w:t>Que sejam observados os requisitos ambientais para a obtenção de certificação do Instituto Nacional de Metrologia, Normalização e Qualidade Industrial – INMETRO como produtos e serviços sustentáveis ou de menor impacto ambiental em relação aos seus similares;</w:t>
            </w:r>
          </w:p>
          <w:p w14:paraId="3C538D5D" w14:textId="4EA20D46" w:rsidR="00597663" w:rsidRPr="00597663" w:rsidRDefault="00597663" w:rsidP="00597663">
            <w:pPr>
              <w:spacing w:before="240" w:after="60"/>
              <w:jc w:val="both"/>
              <w:rPr>
                <w:rFonts w:ascii="Arial" w:eastAsia="Times New Roman" w:hAnsi="Arial" w:cs="Arial"/>
                <w:sz w:val="24"/>
                <w:szCs w:val="24"/>
              </w:rPr>
            </w:pPr>
            <w:r w:rsidRPr="00597663">
              <w:rPr>
                <w:rFonts w:ascii="Arial" w:eastAsia="Times New Roman" w:hAnsi="Arial" w:cs="Arial"/>
                <w:sz w:val="24"/>
                <w:szCs w:val="24"/>
              </w:rPr>
              <w:t>Que os materiais utilizados devam ser preferencialmente, acondicionados em embalagem individual adequada, com o menor volume possível, que utilize materiais recicláveis, de forma a garantir a máxima proteção durante o transporte e o armazenamento;</w:t>
            </w:r>
          </w:p>
          <w:p w14:paraId="6C6309BD" w14:textId="77777777" w:rsidR="00597663" w:rsidRPr="00597663" w:rsidRDefault="00597663" w:rsidP="00597663">
            <w:pPr>
              <w:spacing w:before="240" w:after="60"/>
              <w:jc w:val="both"/>
              <w:rPr>
                <w:rFonts w:ascii="Arial" w:eastAsia="Times New Roman" w:hAnsi="Arial" w:cs="Arial"/>
                <w:sz w:val="24"/>
                <w:szCs w:val="24"/>
              </w:rPr>
            </w:pPr>
            <w:r w:rsidRPr="00597663">
              <w:rPr>
                <w:rFonts w:ascii="Arial" w:eastAsia="Times New Roman" w:hAnsi="Arial" w:cs="Arial"/>
                <w:sz w:val="24"/>
                <w:szCs w:val="24"/>
              </w:rPr>
              <w:t xml:space="preserve">Que os materiais utilizados não contenham substâncias perigosas em concentração acima da recomendada na diretiva </w:t>
            </w:r>
            <w:proofErr w:type="spellStart"/>
            <w:r w:rsidRPr="00597663">
              <w:rPr>
                <w:rFonts w:ascii="Arial" w:eastAsia="Times New Roman" w:hAnsi="Arial" w:cs="Arial"/>
                <w:sz w:val="24"/>
                <w:szCs w:val="24"/>
              </w:rPr>
              <w:t>RoHS</w:t>
            </w:r>
            <w:proofErr w:type="spellEnd"/>
            <w:r w:rsidRPr="00597663">
              <w:rPr>
                <w:rFonts w:ascii="Arial" w:eastAsia="Times New Roman" w:hAnsi="Arial" w:cs="Arial"/>
                <w:sz w:val="24"/>
                <w:szCs w:val="24"/>
              </w:rPr>
              <w:t xml:space="preserve"> (</w:t>
            </w:r>
            <w:proofErr w:type="spellStart"/>
            <w:r w:rsidRPr="00597663">
              <w:rPr>
                <w:rFonts w:ascii="Arial" w:eastAsia="Times New Roman" w:hAnsi="Arial" w:cs="Arial"/>
                <w:sz w:val="24"/>
                <w:szCs w:val="24"/>
              </w:rPr>
              <w:t>Restriction</w:t>
            </w:r>
            <w:proofErr w:type="spellEnd"/>
            <w:r w:rsidRPr="00597663">
              <w:rPr>
                <w:rFonts w:ascii="Arial" w:eastAsia="Times New Roman" w:hAnsi="Arial" w:cs="Arial"/>
                <w:sz w:val="24"/>
                <w:szCs w:val="24"/>
              </w:rPr>
              <w:t xml:space="preserve"> </w:t>
            </w:r>
            <w:proofErr w:type="spellStart"/>
            <w:r w:rsidRPr="00597663">
              <w:rPr>
                <w:rFonts w:ascii="Arial" w:eastAsia="Times New Roman" w:hAnsi="Arial" w:cs="Arial"/>
                <w:sz w:val="24"/>
                <w:szCs w:val="24"/>
              </w:rPr>
              <w:t>of</w:t>
            </w:r>
            <w:proofErr w:type="spellEnd"/>
            <w:r w:rsidRPr="00597663">
              <w:rPr>
                <w:rFonts w:ascii="Arial" w:eastAsia="Times New Roman" w:hAnsi="Arial" w:cs="Arial"/>
                <w:sz w:val="24"/>
                <w:szCs w:val="24"/>
              </w:rPr>
              <w:t xml:space="preserve"> </w:t>
            </w:r>
            <w:proofErr w:type="spellStart"/>
            <w:r w:rsidRPr="00597663">
              <w:rPr>
                <w:rFonts w:ascii="Arial" w:eastAsia="Times New Roman" w:hAnsi="Arial" w:cs="Arial"/>
                <w:sz w:val="24"/>
                <w:szCs w:val="24"/>
              </w:rPr>
              <w:t>Certain</w:t>
            </w:r>
            <w:proofErr w:type="spellEnd"/>
            <w:r w:rsidRPr="00597663">
              <w:rPr>
                <w:rFonts w:ascii="Arial" w:eastAsia="Times New Roman" w:hAnsi="Arial" w:cs="Arial"/>
                <w:sz w:val="24"/>
                <w:szCs w:val="24"/>
              </w:rPr>
              <w:t xml:space="preserve"> </w:t>
            </w:r>
            <w:proofErr w:type="spellStart"/>
            <w:r w:rsidRPr="00597663">
              <w:rPr>
                <w:rFonts w:ascii="Arial" w:eastAsia="Times New Roman" w:hAnsi="Arial" w:cs="Arial"/>
                <w:sz w:val="24"/>
                <w:szCs w:val="24"/>
              </w:rPr>
              <w:t>Hazardous</w:t>
            </w:r>
            <w:proofErr w:type="spellEnd"/>
            <w:r w:rsidRPr="00597663">
              <w:rPr>
                <w:rFonts w:ascii="Arial" w:eastAsia="Times New Roman" w:hAnsi="Arial" w:cs="Arial"/>
                <w:sz w:val="24"/>
                <w:szCs w:val="24"/>
              </w:rPr>
              <w:t xml:space="preserve"> </w:t>
            </w:r>
            <w:proofErr w:type="spellStart"/>
            <w:r w:rsidRPr="00597663">
              <w:rPr>
                <w:rFonts w:ascii="Arial" w:eastAsia="Times New Roman" w:hAnsi="Arial" w:cs="Arial"/>
                <w:sz w:val="24"/>
                <w:szCs w:val="24"/>
              </w:rPr>
              <w:t>Substances</w:t>
            </w:r>
            <w:proofErr w:type="spellEnd"/>
            <w:r w:rsidRPr="00597663">
              <w:rPr>
                <w:rFonts w:ascii="Arial" w:eastAsia="Times New Roman" w:hAnsi="Arial" w:cs="Arial"/>
                <w:sz w:val="24"/>
                <w:szCs w:val="24"/>
              </w:rPr>
              <w:t>), tais como mercúrio (Hg), chumbo (</w:t>
            </w:r>
            <w:proofErr w:type="spellStart"/>
            <w:r w:rsidRPr="00597663">
              <w:rPr>
                <w:rFonts w:ascii="Arial" w:eastAsia="Times New Roman" w:hAnsi="Arial" w:cs="Arial"/>
                <w:sz w:val="24"/>
                <w:szCs w:val="24"/>
              </w:rPr>
              <w:t>Pb</w:t>
            </w:r>
            <w:proofErr w:type="spellEnd"/>
            <w:r w:rsidRPr="00597663">
              <w:rPr>
                <w:rFonts w:ascii="Arial" w:eastAsia="Times New Roman" w:hAnsi="Arial" w:cs="Arial"/>
                <w:sz w:val="24"/>
                <w:szCs w:val="24"/>
              </w:rPr>
              <w:t xml:space="preserve">), cromo </w:t>
            </w:r>
            <w:proofErr w:type="spellStart"/>
            <w:r w:rsidRPr="00597663">
              <w:rPr>
                <w:rFonts w:ascii="Arial" w:eastAsia="Times New Roman" w:hAnsi="Arial" w:cs="Arial"/>
                <w:sz w:val="24"/>
                <w:szCs w:val="24"/>
              </w:rPr>
              <w:t>hexavalente</w:t>
            </w:r>
            <w:proofErr w:type="spellEnd"/>
            <w:r w:rsidRPr="00597663">
              <w:rPr>
                <w:rFonts w:ascii="Arial" w:eastAsia="Times New Roman" w:hAnsi="Arial" w:cs="Arial"/>
                <w:sz w:val="24"/>
                <w:szCs w:val="24"/>
              </w:rPr>
              <w:t xml:space="preserve"> (</w:t>
            </w:r>
            <w:proofErr w:type="gramStart"/>
            <w:r w:rsidRPr="00597663">
              <w:rPr>
                <w:rFonts w:ascii="Arial" w:eastAsia="Times New Roman" w:hAnsi="Arial" w:cs="Arial"/>
                <w:sz w:val="24"/>
                <w:szCs w:val="24"/>
              </w:rPr>
              <w:t>Cr(</w:t>
            </w:r>
            <w:proofErr w:type="gramEnd"/>
            <w:r w:rsidRPr="00597663">
              <w:rPr>
                <w:rFonts w:ascii="Arial" w:eastAsia="Times New Roman" w:hAnsi="Arial" w:cs="Arial"/>
                <w:sz w:val="24"/>
                <w:szCs w:val="24"/>
              </w:rPr>
              <w:t>VI)), cádmio (</w:t>
            </w:r>
            <w:proofErr w:type="spellStart"/>
            <w:r w:rsidRPr="00597663">
              <w:rPr>
                <w:rFonts w:ascii="Arial" w:eastAsia="Times New Roman" w:hAnsi="Arial" w:cs="Arial"/>
                <w:sz w:val="24"/>
                <w:szCs w:val="24"/>
              </w:rPr>
              <w:t>Cd</w:t>
            </w:r>
            <w:proofErr w:type="spellEnd"/>
            <w:r w:rsidRPr="00597663">
              <w:rPr>
                <w:rFonts w:ascii="Arial" w:eastAsia="Times New Roman" w:hAnsi="Arial" w:cs="Arial"/>
                <w:sz w:val="24"/>
                <w:szCs w:val="24"/>
              </w:rPr>
              <w:t xml:space="preserve">), </w:t>
            </w:r>
            <w:proofErr w:type="spellStart"/>
            <w:r w:rsidRPr="00597663">
              <w:rPr>
                <w:rFonts w:ascii="Arial" w:eastAsia="Times New Roman" w:hAnsi="Arial" w:cs="Arial"/>
                <w:sz w:val="24"/>
                <w:szCs w:val="24"/>
              </w:rPr>
              <w:t>bifenil-polibromados</w:t>
            </w:r>
            <w:proofErr w:type="spellEnd"/>
            <w:r w:rsidRPr="00597663">
              <w:rPr>
                <w:rFonts w:ascii="Arial" w:eastAsia="Times New Roman" w:hAnsi="Arial" w:cs="Arial"/>
                <w:sz w:val="24"/>
                <w:szCs w:val="24"/>
              </w:rPr>
              <w:t xml:space="preserve"> (</w:t>
            </w:r>
            <w:proofErr w:type="spellStart"/>
            <w:r w:rsidRPr="00597663">
              <w:rPr>
                <w:rFonts w:ascii="Arial" w:eastAsia="Times New Roman" w:hAnsi="Arial" w:cs="Arial"/>
                <w:sz w:val="24"/>
                <w:szCs w:val="24"/>
              </w:rPr>
              <w:t>PBBs</w:t>
            </w:r>
            <w:proofErr w:type="spellEnd"/>
            <w:r w:rsidRPr="00597663">
              <w:rPr>
                <w:rFonts w:ascii="Arial" w:eastAsia="Times New Roman" w:hAnsi="Arial" w:cs="Arial"/>
                <w:sz w:val="24"/>
                <w:szCs w:val="24"/>
              </w:rPr>
              <w:t xml:space="preserve">), éteres </w:t>
            </w:r>
            <w:proofErr w:type="spellStart"/>
            <w:r w:rsidRPr="00597663">
              <w:rPr>
                <w:rFonts w:ascii="Arial" w:eastAsia="Times New Roman" w:hAnsi="Arial" w:cs="Arial"/>
                <w:sz w:val="24"/>
                <w:szCs w:val="24"/>
              </w:rPr>
              <w:t>difenilpolibromados</w:t>
            </w:r>
            <w:proofErr w:type="spellEnd"/>
            <w:r w:rsidRPr="00597663">
              <w:rPr>
                <w:rFonts w:ascii="Arial" w:eastAsia="Times New Roman" w:hAnsi="Arial" w:cs="Arial"/>
                <w:sz w:val="24"/>
                <w:szCs w:val="24"/>
              </w:rPr>
              <w:t xml:space="preserve"> (</w:t>
            </w:r>
            <w:proofErr w:type="spellStart"/>
            <w:r w:rsidRPr="00597663">
              <w:rPr>
                <w:rFonts w:ascii="Arial" w:eastAsia="Times New Roman" w:hAnsi="Arial" w:cs="Arial"/>
                <w:sz w:val="24"/>
                <w:szCs w:val="24"/>
              </w:rPr>
              <w:t>PBDEs</w:t>
            </w:r>
            <w:proofErr w:type="spellEnd"/>
            <w:r w:rsidRPr="00597663">
              <w:rPr>
                <w:rFonts w:ascii="Arial" w:eastAsia="Times New Roman" w:hAnsi="Arial" w:cs="Arial"/>
                <w:sz w:val="24"/>
                <w:szCs w:val="24"/>
              </w:rPr>
              <w:t>).</w:t>
            </w:r>
          </w:p>
          <w:p w14:paraId="36943902" w14:textId="0A030831" w:rsidR="003F5194" w:rsidRDefault="00597663" w:rsidP="00597663">
            <w:pPr>
              <w:spacing w:before="240" w:after="60"/>
              <w:jc w:val="both"/>
              <w:rPr>
                <w:rFonts w:ascii="Arial" w:eastAsia="Times New Roman" w:hAnsi="Arial" w:cs="Arial"/>
                <w:sz w:val="24"/>
                <w:szCs w:val="24"/>
              </w:rPr>
            </w:pPr>
            <w:r w:rsidRPr="00597663">
              <w:rPr>
                <w:rFonts w:ascii="Arial" w:eastAsia="Times New Roman" w:hAnsi="Arial" w:cs="Arial"/>
                <w:sz w:val="24"/>
                <w:szCs w:val="24"/>
              </w:rPr>
              <w:t>Também serão observados os critérios da Instrução Normativa IBAMA n.º 06 de 15/03/2013 e da Lei n.º 6.938 de 31/08/1981 e do Guia Prático de Licitações Sustentáveis da Advocacia-Geral da União (que pode ser obtido no site: https://www.gov.br/agu/pt-br/composicao/consultoria-geral-da-uniao-1/modelos-</w:t>
            </w:r>
          </w:p>
          <w:p w14:paraId="4D3379ED" w14:textId="5F7DEA99" w:rsidR="00EE769D" w:rsidRDefault="002824E7" w:rsidP="002824E7">
            <w:pPr>
              <w:tabs>
                <w:tab w:val="left" w:pos="4095"/>
              </w:tabs>
              <w:spacing w:before="240" w:after="60"/>
              <w:jc w:val="center"/>
              <w:rPr>
                <w:rFonts w:ascii="Arial" w:eastAsia="Times New Roman" w:hAnsi="Arial" w:cs="Arial"/>
                <w:b/>
                <w:sz w:val="28"/>
                <w:szCs w:val="28"/>
              </w:rPr>
            </w:pPr>
            <w:r>
              <w:rPr>
                <w:rFonts w:ascii="Arial" w:eastAsia="Times New Roman" w:hAnsi="Arial" w:cs="Arial"/>
                <w:b/>
                <w:sz w:val="28"/>
                <w:szCs w:val="28"/>
              </w:rPr>
              <w:t>5</w:t>
            </w:r>
            <w:r w:rsidR="00EE769D" w:rsidRPr="003F5194">
              <w:rPr>
                <w:rFonts w:ascii="Arial" w:eastAsia="Times New Roman" w:hAnsi="Arial" w:cs="Arial"/>
                <w:b/>
                <w:sz w:val="28"/>
                <w:szCs w:val="28"/>
              </w:rPr>
              <w:t xml:space="preserve">. </w:t>
            </w:r>
            <w:r w:rsidR="00EE769D">
              <w:rPr>
                <w:rFonts w:ascii="Arial" w:eastAsia="Times New Roman" w:hAnsi="Arial" w:cs="Arial"/>
                <w:b/>
                <w:sz w:val="28"/>
                <w:szCs w:val="28"/>
              </w:rPr>
              <w:t>Análise de Riscos</w:t>
            </w:r>
          </w:p>
          <w:p w14:paraId="7C9DDBC6" w14:textId="034CC2A3" w:rsidR="008161DA" w:rsidRPr="009F4116" w:rsidRDefault="007D77F8" w:rsidP="009F4116">
            <w:pPr>
              <w:tabs>
                <w:tab w:val="left" w:pos="4095"/>
              </w:tabs>
              <w:spacing w:before="240" w:after="60"/>
              <w:jc w:val="both"/>
              <w:rPr>
                <w:rFonts w:ascii="Arial" w:eastAsia="Times New Roman" w:hAnsi="Arial" w:cs="Arial"/>
                <w:sz w:val="24"/>
                <w:szCs w:val="24"/>
              </w:rPr>
            </w:pPr>
            <w:r w:rsidRPr="009F4116">
              <w:rPr>
                <w:rFonts w:ascii="Arial" w:eastAsia="Times New Roman" w:hAnsi="Arial" w:cs="Arial"/>
                <w:sz w:val="24"/>
                <w:szCs w:val="24"/>
              </w:rPr>
              <w:lastRenderedPageBreak/>
              <w:t xml:space="preserve">No edital do </w:t>
            </w:r>
            <w:proofErr w:type="spellStart"/>
            <w:r w:rsidRPr="009F4116">
              <w:rPr>
                <w:rFonts w:ascii="Arial" w:eastAsia="Times New Roman" w:hAnsi="Arial" w:cs="Arial"/>
                <w:sz w:val="24"/>
                <w:szCs w:val="24"/>
              </w:rPr>
              <w:t>Cisab</w:t>
            </w:r>
            <w:proofErr w:type="spellEnd"/>
            <w:r w:rsidRPr="009F4116">
              <w:rPr>
                <w:rFonts w:ascii="Arial" w:eastAsia="Times New Roman" w:hAnsi="Arial" w:cs="Arial"/>
                <w:sz w:val="24"/>
                <w:szCs w:val="24"/>
              </w:rPr>
              <w:t xml:space="preserve"> foram estabelecidas medidas para a mitigação dos possíveis riscos, como plano de amostragem, transporte adequado das amostras, </w:t>
            </w:r>
            <w:r w:rsidR="009F4116" w:rsidRPr="009F4116">
              <w:rPr>
                <w:rFonts w:ascii="Arial" w:eastAsia="Times New Roman" w:hAnsi="Arial" w:cs="Arial"/>
                <w:sz w:val="24"/>
                <w:szCs w:val="24"/>
              </w:rPr>
              <w:t>apresentação de relatórios concisos, ações corretivas e de monitoramento quando necessário, entre outros.</w:t>
            </w:r>
          </w:p>
          <w:p w14:paraId="32BFDBCC" w14:textId="77777777" w:rsidR="002824E7" w:rsidRPr="002824E7" w:rsidRDefault="002824E7" w:rsidP="002824E7">
            <w:pPr>
              <w:spacing w:before="240" w:after="60" w:line="276" w:lineRule="auto"/>
              <w:ind w:firstLine="1313"/>
              <w:jc w:val="center"/>
              <w:rPr>
                <w:rFonts w:ascii="Arial" w:eastAsia="Times New Roman" w:hAnsi="Arial" w:cs="Arial"/>
                <w:b/>
                <w:sz w:val="28"/>
                <w:szCs w:val="28"/>
              </w:rPr>
            </w:pPr>
            <w:r w:rsidRPr="002824E7">
              <w:rPr>
                <w:rFonts w:ascii="Arial" w:eastAsia="Times New Roman" w:hAnsi="Arial" w:cs="Arial"/>
                <w:b/>
                <w:sz w:val="28"/>
                <w:szCs w:val="28"/>
              </w:rPr>
              <w:t>6. Viabilidade da contratação</w:t>
            </w:r>
          </w:p>
          <w:p w14:paraId="3111CAA6" w14:textId="1CECD98F" w:rsidR="00597663" w:rsidRPr="00597663" w:rsidRDefault="00597663" w:rsidP="00597663">
            <w:pPr>
              <w:tabs>
                <w:tab w:val="left" w:pos="4095"/>
              </w:tabs>
              <w:spacing w:before="240" w:after="60"/>
              <w:jc w:val="both"/>
              <w:rPr>
                <w:rFonts w:ascii="Arial" w:eastAsia="Times New Roman" w:hAnsi="Arial" w:cs="Arial"/>
                <w:sz w:val="24"/>
                <w:szCs w:val="24"/>
              </w:rPr>
            </w:pPr>
            <w:r w:rsidRPr="00597663">
              <w:rPr>
                <w:rFonts w:ascii="Arial" w:eastAsia="Times New Roman" w:hAnsi="Arial" w:cs="Arial"/>
                <w:sz w:val="24"/>
                <w:szCs w:val="24"/>
              </w:rPr>
              <w:t xml:space="preserve">A adesão do SAAE à ata de registro de preços de forma sucinta </w:t>
            </w:r>
            <w:r>
              <w:rPr>
                <w:rFonts w:ascii="Arial" w:eastAsia="Times New Roman" w:hAnsi="Arial" w:cs="Arial"/>
                <w:sz w:val="24"/>
                <w:szCs w:val="24"/>
              </w:rPr>
              <w:t>é altamente</w:t>
            </w:r>
            <w:r w:rsidRPr="00597663">
              <w:rPr>
                <w:rFonts w:ascii="Arial" w:eastAsia="Times New Roman" w:hAnsi="Arial" w:cs="Arial"/>
                <w:sz w:val="24"/>
                <w:szCs w:val="24"/>
              </w:rPr>
              <w:t xml:space="preserve"> viável e vantajosa pelos seguintes motivos:</w:t>
            </w:r>
          </w:p>
          <w:p w14:paraId="6ED8DBFE" w14:textId="28C2BFAA" w:rsidR="00597663" w:rsidRPr="00597663" w:rsidRDefault="00597663" w:rsidP="00597663">
            <w:pPr>
              <w:tabs>
                <w:tab w:val="left" w:pos="4095"/>
              </w:tabs>
              <w:spacing w:before="240" w:after="60"/>
              <w:jc w:val="both"/>
              <w:rPr>
                <w:rFonts w:ascii="Arial" w:eastAsia="Times New Roman" w:hAnsi="Arial" w:cs="Arial"/>
                <w:sz w:val="24"/>
                <w:szCs w:val="24"/>
              </w:rPr>
            </w:pPr>
            <w:r w:rsidRPr="00597663">
              <w:rPr>
                <w:rFonts w:ascii="Arial" w:eastAsia="Times New Roman" w:hAnsi="Arial" w:cs="Arial"/>
                <w:sz w:val="24"/>
                <w:szCs w:val="24"/>
              </w:rPr>
              <w:t xml:space="preserve"> Ao aderir de forma sucinta, o SAAE evita a necessidade de revisar todos os itens </w:t>
            </w:r>
            <w:r w:rsidR="007D77F8">
              <w:rPr>
                <w:rFonts w:ascii="Arial" w:eastAsia="Times New Roman" w:hAnsi="Arial" w:cs="Arial"/>
                <w:sz w:val="24"/>
                <w:szCs w:val="24"/>
              </w:rPr>
              <w:t>dos contratos atuais ou realizar um novo processo licitatório</w:t>
            </w:r>
            <w:r w:rsidRPr="00597663">
              <w:rPr>
                <w:rFonts w:ascii="Arial" w:eastAsia="Times New Roman" w:hAnsi="Arial" w:cs="Arial"/>
                <w:sz w:val="24"/>
                <w:szCs w:val="24"/>
              </w:rPr>
              <w:t>. Isso economiza tempo e recursos administrativos, pois o foco é direcionado apenas aos produtos ou serviços de interesse imediato.</w:t>
            </w:r>
          </w:p>
          <w:p w14:paraId="161BF2CC" w14:textId="0DB7E85F" w:rsidR="00597663" w:rsidRPr="00597663" w:rsidRDefault="00597663" w:rsidP="00597663">
            <w:pPr>
              <w:tabs>
                <w:tab w:val="left" w:pos="4095"/>
              </w:tabs>
              <w:spacing w:before="240" w:after="60"/>
              <w:jc w:val="both"/>
              <w:rPr>
                <w:rFonts w:ascii="Arial" w:eastAsia="Times New Roman" w:hAnsi="Arial" w:cs="Arial"/>
                <w:sz w:val="24"/>
                <w:szCs w:val="24"/>
              </w:rPr>
            </w:pPr>
            <w:r w:rsidRPr="00597663">
              <w:rPr>
                <w:rFonts w:ascii="Arial" w:eastAsia="Times New Roman" w:hAnsi="Arial" w:cs="Arial"/>
                <w:sz w:val="24"/>
                <w:szCs w:val="24"/>
              </w:rPr>
              <w:t xml:space="preserve">Com a adesão sucinta, o processo de contratação torna-se mais ágil, pois o SAAE pode selecionar rapidamente os serviços necessários sem passar por uma revisão detalhada de </w:t>
            </w:r>
            <w:r w:rsidR="007D77F8">
              <w:rPr>
                <w:rFonts w:ascii="Arial" w:eastAsia="Times New Roman" w:hAnsi="Arial" w:cs="Arial"/>
                <w:sz w:val="24"/>
                <w:szCs w:val="24"/>
              </w:rPr>
              <w:t>todo o Contrato</w:t>
            </w:r>
            <w:r w:rsidRPr="00597663">
              <w:rPr>
                <w:rFonts w:ascii="Arial" w:eastAsia="Times New Roman" w:hAnsi="Arial" w:cs="Arial"/>
                <w:sz w:val="24"/>
                <w:szCs w:val="24"/>
              </w:rPr>
              <w:t>. Isso permite uma execução mais rápida dos contratos e uma entrega mais ágil dos bens ou serviços necessários.</w:t>
            </w:r>
          </w:p>
          <w:p w14:paraId="292B3BDE" w14:textId="1E3A4F0D" w:rsidR="00597663" w:rsidRPr="00597663" w:rsidRDefault="007D77F8" w:rsidP="00597663">
            <w:pPr>
              <w:tabs>
                <w:tab w:val="left" w:pos="4095"/>
              </w:tabs>
              <w:spacing w:before="240" w:after="60"/>
              <w:jc w:val="both"/>
              <w:rPr>
                <w:rFonts w:ascii="Arial" w:eastAsia="Times New Roman" w:hAnsi="Arial" w:cs="Arial"/>
                <w:sz w:val="24"/>
                <w:szCs w:val="24"/>
              </w:rPr>
            </w:pPr>
            <w:r>
              <w:rPr>
                <w:rFonts w:ascii="Arial" w:eastAsia="Times New Roman" w:hAnsi="Arial" w:cs="Arial"/>
                <w:sz w:val="24"/>
                <w:szCs w:val="24"/>
              </w:rPr>
              <w:t>Com a Adesão o</w:t>
            </w:r>
            <w:r w:rsidR="00597663" w:rsidRPr="00597663">
              <w:rPr>
                <w:rFonts w:ascii="Arial" w:eastAsia="Times New Roman" w:hAnsi="Arial" w:cs="Arial"/>
                <w:sz w:val="24"/>
                <w:szCs w:val="24"/>
              </w:rPr>
              <w:t xml:space="preserve"> SAAE </w:t>
            </w:r>
            <w:r>
              <w:rPr>
                <w:rFonts w:ascii="Arial" w:eastAsia="Times New Roman" w:hAnsi="Arial" w:cs="Arial"/>
                <w:sz w:val="24"/>
                <w:szCs w:val="24"/>
              </w:rPr>
              <w:t>irá se beneficiar com os</w:t>
            </w:r>
            <w:r w:rsidR="00597663" w:rsidRPr="00597663">
              <w:rPr>
                <w:rFonts w:ascii="Arial" w:eastAsia="Times New Roman" w:hAnsi="Arial" w:cs="Arial"/>
                <w:sz w:val="24"/>
                <w:szCs w:val="24"/>
              </w:rPr>
              <w:t xml:space="preserve"> preços competitivos negociados na ata de registro de preços, garantindo economia financeira em relação aos preços de mercado</w:t>
            </w:r>
            <w:r>
              <w:rPr>
                <w:rFonts w:ascii="Arial" w:eastAsia="Times New Roman" w:hAnsi="Arial" w:cs="Arial"/>
                <w:sz w:val="24"/>
                <w:szCs w:val="24"/>
              </w:rPr>
              <w:t xml:space="preserve"> e com relação ao contrato atual.</w:t>
            </w:r>
          </w:p>
          <w:p w14:paraId="1F6950FC" w14:textId="12E74D68" w:rsidR="000D4215" w:rsidRDefault="000D4215" w:rsidP="000D4215">
            <w:pPr>
              <w:spacing w:before="240" w:after="60"/>
              <w:jc w:val="both"/>
              <w:rPr>
                <w:rFonts w:ascii="Arial" w:eastAsia="Times New Roman" w:hAnsi="Arial" w:cs="Arial"/>
                <w:sz w:val="24"/>
                <w:szCs w:val="24"/>
              </w:rPr>
            </w:pPr>
            <w:r w:rsidRPr="006723D2">
              <w:rPr>
                <w:rFonts w:ascii="Arial" w:eastAsia="Times New Roman" w:hAnsi="Arial" w:cs="Arial"/>
                <w:sz w:val="24"/>
                <w:szCs w:val="24"/>
              </w:rPr>
              <w:t>Em conformidade com a legislação que rege o tema, encam</w:t>
            </w:r>
            <w:r w:rsidR="000D2792" w:rsidRPr="006723D2">
              <w:rPr>
                <w:rFonts w:ascii="Arial" w:eastAsia="Times New Roman" w:hAnsi="Arial" w:cs="Arial"/>
                <w:sz w:val="24"/>
                <w:szCs w:val="24"/>
              </w:rPr>
              <w:t>inhe</w:t>
            </w:r>
            <w:r w:rsidR="000D2792">
              <w:rPr>
                <w:rFonts w:ascii="Arial" w:eastAsia="Times New Roman" w:hAnsi="Arial" w:cs="Arial"/>
                <w:sz w:val="24"/>
                <w:szCs w:val="24"/>
              </w:rPr>
              <w:t xml:space="preserve">-se ao setor de contabilidade para a verificação da viabilidade econômica e financeira e para autoridade competente </w:t>
            </w:r>
            <w:r w:rsidRPr="000D4215">
              <w:rPr>
                <w:rFonts w:ascii="Arial" w:eastAsia="Times New Roman" w:hAnsi="Arial" w:cs="Arial"/>
                <w:sz w:val="24"/>
                <w:szCs w:val="24"/>
              </w:rPr>
              <w:t>para análise de conveniência e oportunidade para a contratação</w:t>
            </w:r>
            <w:r w:rsidR="007D77F8">
              <w:rPr>
                <w:rFonts w:ascii="Arial" w:eastAsia="Times New Roman" w:hAnsi="Arial" w:cs="Arial"/>
                <w:sz w:val="24"/>
                <w:szCs w:val="24"/>
              </w:rPr>
              <w:t xml:space="preserve">, para eventual distrato dos contratos junto a empresa </w:t>
            </w:r>
            <w:proofErr w:type="spellStart"/>
            <w:r w:rsidR="007D77F8">
              <w:rPr>
                <w:rFonts w:ascii="Arial" w:eastAsia="Times New Roman" w:hAnsi="Arial" w:cs="Arial"/>
                <w:sz w:val="24"/>
                <w:szCs w:val="24"/>
              </w:rPr>
              <w:t>Qualin</w:t>
            </w:r>
            <w:proofErr w:type="spellEnd"/>
            <w:r w:rsidR="007D77F8">
              <w:rPr>
                <w:rFonts w:ascii="Arial" w:eastAsia="Times New Roman" w:hAnsi="Arial" w:cs="Arial"/>
                <w:sz w:val="24"/>
                <w:szCs w:val="24"/>
              </w:rPr>
              <w:t xml:space="preserve"> </w:t>
            </w:r>
            <w:r w:rsidR="004F06AB">
              <w:rPr>
                <w:rFonts w:ascii="Arial" w:eastAsia="Times New Roman" w:hAnsi="Arial" w:cs="Arial"/>
                <w:sz w:val="24"/>
                <w:szCs w:val="24"/>
              </w:rPr>
              <w:t>e demais providências cabíveis.</w:t>
            </w:r>
          </w:p>
          <w:p w14:paraId="777EE436" w14:textId="3C5D17AF" w:rsidR="003C05CC" w:rsidRDefault="003C05CC" w:rsidP="000D4215">
            <w:pPr>
              <w:spacing w:before="240" w:after="60"/>
              <w:jc w:val="both"/>
              <w:rPr>
                <w:rFonts w:ascii="Arial" w:eastAsia="Times New Roman" w:hAnsi="Arial" w:cs="Arial"/>
                <w:sz w:val="24"/>
                <w:szCs w:val="24"/>
              </w:rPr>
            </w:pPr>
          </w:p>
          <w:p w14:paraId="58B9B3C8" w14:textId="1E8495D7" w:rsidR="003C05CC" w:rsidRPr="006723D2" w:rsidRDefault="003C05CC" w:rsidP="003C05CC">
            <w:pPr>
              <w:spacing w:before="240" w:after="60"/>
              <w:jc w:val="right"/>
              <w:rPr>
                <w:rFonts w:ascii="Arial" w:eastAsia="Times New Roman" w:hAnsi="Arial" w:cs="Arial"/>
                <w:sz w:val="24"/>
                <w:szCs w:val="24"/>
              </w:rPr>
            </w:pPr>
            <w:r w:rsidRPr="006723D2">
              <w:rPr>
                <w:rFonts w:ascii="Arial" w:eastAsia="Times New Roman" w:hAnsi="Arial" w:cs="Arial"/>
                <w:sz w:val="24"/>
                <w:szCs w:val="24"/>
              </w:rPr>
              <w:t>Três Pontas</w:t>
            </w:r>
            <w:r w:rsidR="007D77F8">
              <w:rPr>
                <w:rFonts w:ascii="Arial" w:eastAsia="Times New Roman" w:hAnsi="Arial" w:cs="Arial"/>
                <w:sz w:val="24"/>
                <w:szCs w:val="24"/>
              </w:rPr>
              <w:t>, 03 de abril de 2024.</w:t>
            </w:r>
          </w:p>
          <w:p w14:paraId="6732E7F4" w14:textId="77777777" w:rsidR="003C05CC" w:rsidRPr="006723D2" w:rsidRDefault="003C05CC" w:rsidP="003C05CC">
            <w:pPr>
              <w:spacing w:before="240" w:after="60"/>
              <w:jc w:val="center"/>
              <w:rPr>
                <w:rFonts w:ascii="Arial" w:eastAsia="Times New Roman" w:hAnsi="Arial" w:cs="Arial"/>
                <w:sz w:val="24"/>
                <w:szCs w:val="24"/>
              </w:rPr>
            </w:pPr>
          </w:p>
          <w:p w14:paraId="26F975DA" w14:textId="77777777" w:rsidR="003C05CC" w:rsidRPr="006723D2" w:rsidRDefault="003C05CC" w:rsidP="003C05CC">
            <w:pPr>
              <w:spacing w:before="240" w:after="60"/>
              <w:jc w:val="center"/>
              <w:rPr>
                <w:rFonts w:ascii="Arial" w:eastAsia="Times New Roman" w:hAnsi="Arial" w:cs="Arial"/>
                <w:sz w:val="24"/>
                <w:szCs w:val="24"/>
              </w:rPr>
            </w:pPr>
          </w:p>
          <w:p w14:paraId="484C2A37" w14:textId="7CCFA194" w:rsidR="003C05CC" w:rsidRDefault="00013802" w:rsidP="003C05CC">
            <w:pPr>
              <w:spacing w:after="0"/>
              <w:jc w:val="center"/>
              <w:rPr>
                <w:rFonts w:ascii="Arial" w:eastAsia="Times New Roman" w:hAnsi="Arial" w:cs="Arial"/>
                <w:sz w:val="24"/>
                <w:szCs w:val="24"/>
              </w:rPr>
            </w:pPr>
            <w:r>
              <w:rPr>
                <w:rFonts w:ascii="Arial" w:eastAsia="Times New Roman" w:hAnsi="Arial" w:cs="Arial"/>
                <w:sz w:val="24"/>
                <w:szCs w:val="24"/>
              </w:rPr>
              <w:t>Carlos Eduardo Vitor da Silva</w:t>
            </w:r>
          </w:p>
          <w:p w14:paraId="4476A0DA" w14:textId="12378F49" w:rsidR="00013802" w:rsidRPr="006723D2" w:rsidRDefault="00013802" w:rsidP="003C05CC">
            <w:pPr>
              <w:spacing w:after="0"/>
              <w:jc w:val="center"/>
              <w:rPr>
                <w:rFonts w:ascii="Arial" w:eastAsia="Times New Roman" w:hAnsi="Arial" w:cs="Arial"/>
                <w:sz w:val="24"/>
                <w:szCs w:val="24"/>
              </w:rPr>
            </w:pPr>
            <w:r>
              <w:rPr>
                <w:rFonts w:ascii="Arial" w:eastAsia="Times New Roman" w:hAnsi="Arial" w:cs="Arial"/>
                <w:sz w:val="24"/>
                <w:szCs w:val="24"/>
              </w:rPr>
              <w:t>Coordenador da Seção de Tratamento.</w:t>
            </w:r>
          </w:p>
          <w:p w14:paraId="5A6270F6" w14:textId="5F752C20" w:rsidR="003C05CC" w:rsidRDefault="003C05CC" w:rsidP="000D4215">
            <w:pPr>
              <w:spacing w:before="240" w:after="60"/>
              <w:jc w:val="both"/>
              <w:rPr>
                <w:rFonts w:ascii="Arial" w:eastAsia="Times New Roman" w:hAnsi="Arial" w:cs="Arial"/>
                <w:sz w:val="24"/>
                <w:szCs w:val="24"/>
              </w:rPr>
            </w:pPr>
          </w:p>
          <w:p w14:paraId="26548779" w14:textId="77777777" w:rsidR="000D4215" w:rsidRPr="000D4215" w:rsidRDefault="000D4215" w:rsidP="000D4215">
            <w:pPr>
              <w:spacing w:before="240" w:after="60"/>
              <w:jc w:val="both"/>
              <w:rPr>
                <w:rFonts w:ascii="Arial" w:eastAsia="Times New Roman" w:hAnsi="Arial" w:cs="Arial"/>
                <w:sz w:val="24"/>
                <w:szCs w:val="24"/>
              </w:rPr>
            </w:pPr>
          </w:p>
        </w:tc>
      </w:tr>
      <w:tr w:rsidR="004F06AB" w:rsidRPr="000D4215" w14:paraId="1D700BFF" w14:textId="77777777" w:rsidTr="003F5194">
        <w:trPr>
          <w:trHeight w:val="1004"/>
        </w:trPr>
        <w:tc>
          <w:tcPr>
            <w:tcW w:w="5000" w:type="pct"/>
            <w:tcMar>
              <w:top w:w="100" w:type="dxa"/>
              <w:left w:w="100" w:type="dxa"/>
              <w:bottom w:w="100" w:type="dxa"/>
              <w:right w:w="100" w:type="dxa"/>
            </w:tcMar>
          </w:tcPr>
          <w:p w14:paraId="376F9A5B" w14:textId="13DEF211" w:rsidR="002824E7" w:rsidRDefault="002824E7" w:rsidP="002824E7">
            <w:pPr>
              <w:tabs>
                <w:tab w:val="left" w:pos="4095"/>
              </w:tabs>
              <w:spacing w:before="240" w:after="60"/>
              <w:jc w:val="center"/>
              <w:rPr>
                <w:rFonts w:ascii="Arial" w:eastAsia="Times New Roman" w:hAnsi="Arial" w:cs="Arial"/>
                <w:b/>
                <w:sz w:val="24"/>
                <w:szCs w:val="24"/>
              </w:rPr>
            </w:pPr>
            <w:r>
              <w:rPr>
                <w:rFonts w:ascii="Arial" w:eastAsia="Times New Roman" w:hAnsi="Arial" w:cs="Arial"/>
                <w:b/>
                <w:sz w:val="24"/>
                <w:szCs w:val="24"/>
              </w:rPr>
              <w:lastRenderedPageBreak/>
              <w:t>Estudo Técnico Preliminar n.º 0</w:t>
            </w:r>
            <w:r w:rsidR="00013802">
              <w:rPr>
                <w:rFonts w:ascii="Arial" w:eastAsia="Times New Roman" w:hAnsi="Arial" w:cs="Arial"/>
                <w:b/>
                <w:sz w:val="24"/>
                <w:szCs w:val="24"/>
              </w:rPr>
              <w:t>11</w:t>
            </w:r>
            <w:r>
              <w:rPr>
                <w:rFonts w:ascii="Arial" w:eastAsia="Times New Roman" w:hAnsi="Arial" w:cs="Arial"/>
                <w:b/>
                <w:sz w:val="24"/>
                <w:szCs w:val="24"/>
              </w:rPr>
              <w:t>/2024</w:t>
            </w:r>
          </w:p>
          <w:p w14:paraId="470279EE" w14:textId="28754F4A" w:rsidR="004F06AB" w:rsidRDefault="004F06AB" w:rsidP="000D4215">
            <w:pPr>
              <w:tabs>
                <w:tab w:val="left" w:pos="4095"/>
              </w:tabs>
              <w:spacing w:before="240" w:after="60"/>
              <w:jc w:val="both"/>
              <w:rPr>
                <w:rFonts w:ascii="Arial" w:eastAsia="Times New Roman" w:hAnsi="Arial" w:cs="Arial"/>
                <w:b/>
                <w:sz w:val="24"/>
                <w:szCs w:val="24"/>
              </w:rPr>
            </w:pPr>
            <w:r>
              <w:rPr>
                <w:rFonts w:ascii="Arial" w:eastAsia="Times New Roman" w:hAnsi="Arial" w:cs="Arial"/>
                <w:b/>
                <w:sz w:val="24"/>
                <w:szCs w:val="24"/>
              </w:rPr>
              <w:t>Aprovação da Demanda para compra</w:t>
            </w:r>
          </w:p>
          <w:p w14:paraId="450C6FEF" w14:textId="77777777" w:rsidR="004F06AB" w:rsidRPr="004F06AB" w:rsidRDefault="004F06AB" w:rsidP="000D4215">
            <w:pPr>
              <w:tabs>
                <w:tab w:val="left" w:pos="4095"/>
              </w:tabs>
              <w:spacing w:before="240" w:after="60"/>
              <w:jc w:val="both"/>
              <w:rPr>
                <w:rFonts w:ascii="Arial" w:eastAsia="Times New Roman" w:hAnsi="Arial" w:cs="Arial"/>
                <w:sz w:val="24"/>
                <w:szCs w:val="24"/>
              </w:rPr>
            </w:pPr>
            <w:proofErr w:type="gramStart"/>
            <w:r w:rsidRPr="004F06AB">
              <w:rPr>
                <w:rFonts w:ascii="Arial" w:eastAsia="Times New Roman" w:hAnsi="Arial" w:cs="Arial"/>
                <w:sz w:val="24"/>
                <w:szCs w:val="24"/>
              </w:rPr>
              <w:t xml:space="preserve">(  </w:t>
            </w:r>
            <w:proofErr w:type="gramEnd"/>
            <w:r w:rsidRPr="004F06AB">
              <w:rPr>
                <w:rFonts w:ascii="Arial" w:eastAsia="Times New Roman" w:hAnsi="Arial" w:cs="Arial"/>
                <w:sz w:val="24"/>
                <w:szCs w:val="24"/>
              </w:rPr>
              <w:t xml:space="preserve">         ) Sim</w:t>
            </w:r>
          </w:p>
          <w:p w14:paraId="092F00D0" w14:textId="77777777" w:rsidR="004F06AB" w:rsidRPr="004F06AB" w:rsidRDefault="004F06AB" w:rsidP="000D4215">
            <w:pPr>
              <w:tabs>
                <w:tab w:val="left" w:pos="4095"/>
              </w:tabs>
              <w:spacing w:before="240" w:after="60"/>
              <w:jc w:val="both"/>
              <w:rPr>
                <w:rFonts w:ascii="Arial" w:eastAsia="Times New Roman" w:hAnsi="Arial" w:cs="Arial"/>
                <w:sz w:val="24"/>
                <w:szCs w:val="24"/>
              </w:rPr>
            </w:pPr>
            <w:proofErr w:type="gramStart"/>
            <w:r w:rsidRPr="004F06AB">
              <w:rPr>
                <w:rFonts w:ascii="Arial" w:eastAsia="Times New Roman" w:hAnsi="Arial" w:cs="Arial"/>
                <w:sz w:val="24"/>
                <w:szCs w:val="24"/>
              </w:rPr>
              <w:t xml:space="preserve">(  </w:t>
            </w:r>
            <w:proofErr w:type="gramEnd"/>
            <w:r w:rsidRPr="004F06AB">
              <w:rPr>
                <w:rFonts w:ascii="Arial" w:eastAsia="Times New Roman" w:hAnsi="Arial" w:cs="Arial"/>
                <w:sz w:val="24"/>
                <w:szCs w:val="24"/>
              </w:rPr>
              <w:t xml:space="preserve">         ) Não</w:t>
            </w:r>
          </w:p>
          <w:p w14:paraId="6B3EEEFF" w14:textId="77777777" w:rsidR="004F06AB" w:rsidRDefault="004F06AB" w:rsidP="000D4215">
            <w:pPr>
              <w:tabs>
                <w:tab w:val="left" w:pos="4095"/>
              </w:tabs>
              <w:spacing w:before="240" w:after="60"/>
              <w:jc w:val="both"/>
              <w:rPr>
                <w:rFonts w:ascii="Arial" w:eastAsia="Times New Roman" w:hAnsi="Arial" w:cs="Arial"/>
                <w:b/>
                <w:sz w:val="24"/>
                <w:szCs w:val="24"/>
              </w:rPr>
            </w:pPr>
          </w:p>
          <w:p w14:paraId="686398C2" w14:textId="1FE68B99" w:rsidR="004F06AB" w:rsidRPr="004F06AB" w:rsidRDefault="004F06AB" w:rsidP="004F06AB">
            <w:pPr>
              <w:tabs>
                <w:tab w:val="left" w:pos="4095"/>
              </w:tabs>
              <w:spacing w:before="240" w:after="60"/>
              <w:jc w:val="right"/>
              <w:rPr>
                <w:rFonts w:ascii="Arial" w:eastAsia="Times New Roman" w:hAnsi="Arial" w:cs="Arial"/>
                <w:sz w:val="24"/>
                <w:szCs w:val="24"/>
              </w:rPr>
            </w:pPr>
            <w:r>
              <w:rPr>
                <w:rFonts w:ascii="Arial" w:eastAsia="Times New Roman" w:hAnsi="Arial" w:cs="Arial"/>
                <w:sz w:val="24"/>
                <w:szCs w:val="24"/>
              </w:rPr>
              <w:t xml:space="preserve">Três </w:t>
            </w:r>
            <w:proofErr w:type="gramStart"/>
            <w:r>
              <w:rPr>
                <w:rFonts w:ascii="Arial" w:eastAsia="Times New Roman" w:hAnsi="Arial" w:cs="Arial"/>
                <w:sz w:val="24"/>
                <w:szCs w:val="24"/>
              </w:rPr>
              <w:t xml:space="preserve">Pontas,   </w:t>
            </w:r>
            <w:proofErr w:type="gramEnd"/>
            <w:r>
              <w:rPr>
                <w:rFonts w:ascii="Arial" w:eastAsia="Times New Roman" w:hAnsi="Arial" w:cs="Arial"/>
                <w:sz w:val="24"/>
                <w:szCs w:val="24"/>
              </w:rPr>
              <w:t xml:space="preserve">        </w:t>
            </w:r>
            <w:r w:rsidR="009F4116">
              <w:rPr>
                <w:rFonts w:ascii="Arial" w:eastAsia="Times New Roman" w:hAnsi="Arial" w:cs="Arial"/>
                <w:sz w:val="24"/>
                <w:szCs w:val="24"/>
              </w:rPr>
              <w:t>04 de abril de 2024.</w:t>
            </w:r>
          </w:p>
          <w:p w14:paraId="4FE82883" w14:textId="6A863D81" w:rsidR="004F06AB" w:rsidRDefault="004F06AB" w:rsidP="000D4215">
            <w:pPr>
              <w:tabs>
                <w:tab w:val="left" w:pos="4095"/>
              </w:tabs>
              <w:spacing w:before="240" w:after="60"/>
              <w:jc w:val="both"/>
              <w:rPr>
                <w:rFonts w:ascii="Arial" w:eastAsia="Times New Roman" w:hAnsi="Arial" w:cs="Arial"/>
                <w:b/>
                <w:sz w:val="24"/>
                <w:szCs w:val="24"/>
              </w:rPr>
            </w:pPr>
          </w:p>
          <w:p w14:paraId="3AF25E4C" w14:textId="77777777" w:rsidR="009F4116" w:rsidRDefault="009F4116" w:rsidP="000D4215">
            <w:pPr>
              <w:tabs>
                <w:tab w:val="left" w:pos="4095"/>
              </w:tabs>
              <w:spacing w:before="240" w:after="60"/>
              <w:jc w:val="both"/>
              <w:rPr>
                <w:rFonts w:ascii="Arial" w:eastAsia="Times New Roman" w:hAnsi="Arial" w:cs="Arial"/>
                <w:b/>
                <w:sz w:val="24"/>
                <w:szCs w:val="24"/>
              </w:rPr>
            </w:pPr>
          </w:p>
          <w:p w14:paraId="186701DC" w14:textId="77777777" w:rsidR="004F06AB" w:rsidRDefault="004F06AB" w:rsidP="004F06AB">
            <w:pPr>
              <w:tabs>
                <w:tab w:val="left" w:pos="4095"/>
              </w:tabs>
              <w:spacing w:after="0"/>
              <w:jc w:val="center"/>
              <w:rPr>
                <w:rFonts w:ascii="Arial" w:eastAsia="Times New Roman" w:hAnsi="Arial" w:cs="Arial"/>
                <w:b/>
                <w:sz w:val="24"/>
                <w:szCs w:val="24"/>
              </w:rPr>
            </w:pPr>
            <w:r>
              <w:rPr>
                <w:rFonts w:ascii="Arial" w:eastAsia="Times New Roman" w:hAnsi="Arial" w:cs="Arial"/>
                <w:b/>
                <w:sz w:val="24"/>
                <w:szCs w:val="24"/>
              </w:rPr>
              <w:t>Marco Antônio de Oliveira Junho</w:t>
            </w:r>
          </w:p>
          <w:p w14:paraId="42BF0759" w14:textId="77777777" w:rsidR="004F06AB" w:rsidRDefault="004F06AB" w:rsidP="004F06AB">
            <w:pPr>
              <w:tabs>
                <w:tab w:val="left" w:pos="4095"/>
              </w:tabs>
              <w:spacing w:after="0"/>
              <w:jc w:val="center"/>
              <w:rPr>
                <w:rFonts w:ascii="Arial" w:eastAsia="Times New Roman" w:hAnsi="Arial" w:cs="Arial"/>
                <w:b/>
                <w:sz w:val="24"/>
                <w:szCs w:val="24"/>
              </w:rPr>
            </w:pPr>
            <w:r>
              <w:rPr>
                <w:rFonts w:ascii="Arial" w:eastAsia="Times New Roman" w:hAnsi="Arial" w:cs="Arial"/>
                <w:b/>
                <w:sz w:val="24"/>
                <w:szCs w:val="24"/>
              </w:rPr>
              <w:t>Diretor</w:t>
            </w:r>
          </w:p>
          <w:p w14:paraId="3589C48A" w14:textId="77777777" w:rsidR="004F06AB" w:rsidRDefault="004F06AB" w:rsidP="004F06AB">
            <w:pPr>
              <w:tabs>
                <w:tab w:val="left" w:pos="4095"/>
              </w:tabs>
              <w:spacing w:after="0"/>
              <w:jc w:val="center"/>
              <w:rPr>
                <w:rFonts w:ascii="Arial" w:eastAsia="Times New Roman" w:hAnsi="Arial" w:cs="Arial"/>
                <w:b/>
                <w:sz w:val="24"/>
                <w:szCs w:val="24"/>
              </w:rPr>
            </w:pPr>
          </w:p>
          <w:p w14:paraId="685DB2C0" w14:textId="77777777" w:rsidR="004F06AB" w:rsidRDefault="004F06AB" w:rsidP="004F06AB">
            <w:pPr>
              <w:tabs>
                <w:tab w:val="left" w:pos="4095"/>
              </w:tabs>
              <w:spacing w:after="0"/>
              <w:jc w:val="center"/>
              <w:rPr>
                <w:rFonts w:ascii="Arial" w:eastAsia="Times New Roman" w:hAnsi="Arial" w:cs="Arial"/>
                <w:b/>
                <w:sz w:val="24"/>
                <w:szCs w:val="24"/>
              </w:rPr>
            </w:pPr>
          </w:p>
          <w:p w14:paraId="6D9F6CCE" w14:textId="77777777" w:rsidR="004F06AB" w:rsidRDefault="004F06AB" w:rsidP="004F06AB">
            <w:pPr>
              <w:tabs>
                <w:tab w:val="left" w:pos="4095"/>
              </w:tabs>
              <w:spacing w:after="0"/>
              <w:rPr>
                <w:rFonts w:ascii="Arial" w:eastAsia="Times New Roman" w:hAnsi="Arial" w:cs="Arial"/>
                <w:sz w:val="24"/>
                <w:szCs w:val="24"/>
              </w:rPr>
            </w:pPr>
            <w:r>
              <w:rPr>
                <w:rFonts w:ascii="Arial" w:eastAsia="Times New Roman" w:hAnsi="Arial" w:cs="Arial"/>
                <w:sz w:val="24"/>
                <w:szCs w:val="24"/>
              </w:rPr>
              <w:t>Ressalva:</w:t>
            </w:r>
          </w:p>
          <w:p w14:paraId="52E10455" w14:textId="77777777" w:rsidR="004F06AB" w:rsidRPr="004F06AB" w:rsidRDefault="004F06AB" w:rsidP="004F06AB">
            <w:pPr>
              <w:tabs>
                <w:tab w:val="left" w:pos="4095"/>
              </w:tabs>
              <w:spacing w:after="0"/>
              <w:rPr>
                <w:rFonts w:ascii="Arial" w:eastAsia="Times New Roman" w:hAnsi="Arial" w:cs="Arial"/>
                <w:sz w:val="24"/>
                <w:szCs w:val="24"/>
              </w:rPr>
            </w:pPr>
          </w:p>
        </w:tc>
      </w:tr>
    </w:tbl>
    <w:p w14:paraId="6E88E451" w14:textId="77777777" w:rsidR="005443C5" w:rsidRPr="000D4215" w:rsidRDefault="003C4526" w:rsidP="000D4215">
      <w:pPr>
        <w:rPr>
          <w:rFonts w:ascii="Arial" w:hAnsi="Arial" w:cs="Arial"/>
          <w:sz w:val="24"/>
          <w:szCs w:val="24"/>
        </w:rPr>
      </w:pPr>
    </w:p>
    <w:sectPr w:rsidR="005443C5" w:rsidRPr="000D4215" w:rsidSect="004F06AB">
      <w:headerReference w:type="default" r:id="rId6"/>
      <w:footerReference w:type="default" r:id="rId7"/>
      <w:pgSz w:w="11906" w:h="16838"/>
      <w:pgMar w:top="2269"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D0B3D5" w14:textId="77777777" w:rsidR="003C4526" w:rsidRDefault="003C4526" w:rsidP="000A549C">
      <w:pPr>
        <w:spacing w:after="0" w:line="240" w:lineRule="auto"/>
      </w:pPr>
      <w:r>
        <w:separator/>
      </w:r>
    </w:p>
  </w:endnote>
  <w:endnote w:type="continuationSeparator" w:id="0">
    <w:p w14:paraId="7E7AB36F" w14:textId="77777777" w:rsidR="003C4526" w:rsidRDefault="003C4526" w:rsidP="000A54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1">
    <w:altName w:val="Cambria"/>
    <w:panose1 w:val="00000000000000000000"/>
    <w:charset w:val="00"/>
    <w:family w:val="roman"/>
    <w:notTrueType/>
    <w:pitch w:val="default"/>
  </w:font>
  <w:font w:name="Liberation Sans">
    <w:altName w:val="Arial"/>
    <w:charset w:val="00"/>
    <w:family w:val="roman"/>
    <w:pitch w:val="variable"/>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60A42" w14:textId="77777777" w:rsidR="00FE7B77" w:rsidRDefault="003C4526" w:rsidP="00C54E2B">
    <w:pPr>
      <w:pStyle w:val="Rodap"/>
      <w:jc w:val="center"/>
    </w:pPr>
  </w:p>
  <w:p w14:paraId="2DF47206" w14:textId="77777777" w:rsidR="00FE7B77" w:rsidRPr="00F729CA" w:rsidRDefault="000D4215" w:rsidP="003D18D0">
    <w:pPr>
      <w:pStyle w:val="Rodap"/>
      <w:rPr>
        <w:sz w:val="16"/>
        <w:szCs w:val="16"/>
      </w:rPr>
    </w:pPr>
    <w:r>
      <w:rPr>
        <w:noProof/>
        <w:lang w:eastAsia="pt-BR"/>
      </w:rPr>
      <mc:AlternateContent>
        <mc:Choice Requires="wps">
          <w:drawing>
            <wp:anchor distT="0" distB="0" distL="114300" distR="114300" simplePos="0" relativeHeight="251663360" behindDoc="1" locked="0" layoutInCell="1" allowOverlap="1" wp14:anchorId="52267E54" wp14:editId="29C93B14">
              <wp:simplePos x="0" y="0"/>
              <wp:positionH relativeFrom="page">
                <wp:posOffset>1404620</wp:posOffset>
              </wp:positionH>
              <wp:positionV relativeFrom="page">
                <wp:posOffset>9824085</wp:posOffset>
              </wp:positionV>
              <wp:extent cx="5323840" cy="311785"/>
              <wp:effectExtent l="0" t="0" r="10160" b="1206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3840" cy="311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FF471C" w14:textId="77777777" w:rsidR="000D4215" w:rsidRDefault="000D4215" w:rsidP="000D4215">
                          <w:pPr>
                            <w:spacing w:before="10"/>
                            <w:ind w:left="3" w:right="3"/>
                            <w:jc w:val="center"/>
                            <w:rPr>
                              <w:rFonts w:ascii="Times New Roman" w:hAnsi="Times New Roman"/>
                              <w:b/>
                            </w:rPr>
                          </w:pPr>
                          <w:r>
                            <w:rPr>
                              <w:rFonts w:ascii="Times New Roman" w:hAnsi="Times New Roman"/>
                              <w:b/>
                            </w:rPr>
                            <w:t>Avenida Ipiranga, n.º 981 – Centro – Três Pontas – MG. - CEP: 37.190-000 – Tel.: (35) 3265-9506.</w:t>
                          </w:r>
                        </w:p>
                        <w:p w14:paraId="4657EF36" w14:textId="77777777" w:rsidR="000D4215" w:rsidRDefault="000D4215" w:rsidP="000D4215">
                          <w:pPr>
                            <w:spacing w:before="1"/>
                            <w:ind w:left="1" w:right="3"/>
                            <w:jc w:val="center"/>
                            <w:rPr>
                              <w:rFonts w:ascii="Times New Roman"/>
                              <w:b/>
                            </w:rPr>
                          </w:pPr>
                          <w:r>
                            <w:rPr>
                              <w:rFonts w:ascii="Times New Roman"/>
                              <w:b/>
                            </w:rPr>
                            <w:t xml:space="preserve">Site: </w:t>
                          </w:r>
                          <w:hyperlink r:id="rId1">
                            <w:r>
                              <w:rPr>
                                <w:rFonts w:ascii="Times New Roman"/>
                                <w:b/>
                                <w:color w:val="0000FF"/>
                                <w:u w:val="single" w:color="0000FF"/>
                              </w:rPr>
                              <w:t>www.saaetpo.mg.gov.br</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267E54" id="_x0000_t202" coordsize="21600,21600" o:spt="202" path="m,l,21600r21600,l21600,xe">
              <v:stroke joinstyle="miter"/>
              <v:path gradientshapeok="t" o:connecttype="rect"/>
            </v:shapetype>
            <v:shape id="Text Box 2" o:spid="_x0000_s1027" type="#_x0000_t202" style="position:absolute;margin-left:110.6pt;margin-top:773.55pt;width:419.2pt;height:24.5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" filled="f" stroked="f">
              <v:textbox inset="0,0,0,0">
                <w:txbxContent>
                  <w:p w14:paraId="72FF471C" w14:textId="77777777" w:rsidR="000D4215" w:rsidRDefault="000D4215" w:rsidP="000D4215">
                    <w:pPr>
                      <w:spacing w:before="10"/>
                      <w:ind w:left="3" w:right="3"/>
                      <w:jc w:val="center"/>
                      <w:rPr>
                        <w:rFonts w:ascii="Times New Roman" w:hAnsi="Times New Roman"/>
                        <w:b/>
                      </w:rPr>
                    </w:pPr>
                    <w:r>
                      <w:rPr>
                        <w:rFonts w:ascii="Times New Roman" w:hAnsi="Times New Roman"/>
                        <w:b/>
                      </w:rPr>
                      <w:t>Avenida Ipiranga, n.º 981 – Centro – Três Pontas – MG. - CEP: 37.190-000 – Tel.: (35) 3265-9506.</w:t>
                    </w:r>
                  </w:p>
                  <w:p w14:paraId="4657EF36" w14:textId="77777777" w:rsidR="000D4215" w:rsidRDefault="000D4215" w:rsidP="000D4215">
                    <w:pPr>
                      <w:spacing w:before="1"/>
                      <w:ind w:left="1" w:right="3"/>
                      <w:jc w:val="center"/>
                      <w:rPr>
                        <w:rFonts w:ascii="Times New Roman"/>
                        <w:b/>
                      </w:rPr>
                    </w:pPr>
                    <w:r>
                      <w:rPr>
                        <w:rFonts w:ascii="Times New Roman"/>
                        <w:b/>
                      </w:rPr>
                      <w:t xml:space="preserve">Site: </w:t>
                    </w:r>
                    <w:hyperlink r:id="rId2">
                      <w:r>
                        <w:rPr>
                          <w:rFonts w:ascii="Times New Roman"/>
                          <w:b/>
                          <w:color w:val="0000FF"/>
                          <w:u w:val="single" w:color="0000FF"/>
                        </w:rPr>
                        <w:t>www.saaetpo.mg.gov.br</w:t>
                      </w:r>
                    </w:hyperlink>
                  </w:p>
                </w:txbxContent>
              </v:textbox>
              <w10:wrap anchorx="page" anchory="page"/>
            </v:shape>
          </w:pict>
        </mc:Fallback>
      </mc:AlternateContent>
    </w:r>
  </w:p>
  <w:p w14:paraId="15C7272D" w14:textId="77777777" w:rsidR="00FE7B77" w:rsidRDefault="003C4526" w:rsidP="003D18D0">
    <w:pPr>
      <w:pStyle w:val="Rodap"/>
    </w:pPr>
  </w:p>
  <w:p w14:paraId="14369868" w14:textId="77777777" w:rsidR="00FE7B77" w:rsidRDefault="003C4526">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8D3E1A" w14:textId="77777777" w:rsidR="003C4526" w:rsidRDefault="003C4526" w:rsidP="000A549C">
      <w:pPr>
        <w:spacing w:after="0" w:line="240" w:lineRule="auto"/>
      </w:pPr>
      <w:r>
        <w:separator/>
      </w:r>
    </w:p>
  </w:footnote>
  <w:footnote w:type="continuationSeparator" w:id="0">
    <w:p w14:paraId="5EF9D84E" w14:textId="77777777" w:rsidR="003C4526" w:rsidRDefault="003C4526" w:rsidP="000A54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779B2" w14:textId="77777777" w:rsidR="00FE7B77" w:rsidRDefault="000D4215" w:rsidP="00655BF9">
    <w:pPr>
      <w:pStyle w:val="Cabealho"/>
      <w:ind w:left="-567"/>
      <w:rPr>
        <w:sz w:val="20"/>
        <w:szCs w:val="20"/>
      </w:rPr>
    </w:pPr>
    <w:r>
      <w:rPr>
        <w:noProof/>
        <w:lang w:eastAsia="pt-BR"/>
      </w:rPr>
      <mc:AlternateContent>
        <mc:Choice Requires="wpg">
          <w:drawing>
            <wp:anchor distT="0" distB="0" distL="114300" distR="114300" simplePos="0" relativeHeight="251661312" behindDoc="1" locked="0" layoutInCell="1" allowOverlap="1" wp14:anchorId="5AD1685F" wp14:editId="2E9DFA00">
              <wp:simplePos x="0" y="0"/>
              <wp:positionH relativeFrom="page">
                <wp:posOffset>1203960</wp:posOffset>
              </wp:positionH>
              <wp:positionV relativeFrom="page">
                <wp:posOffset>443230</wp:posOffset>
              </wp:positionV>
              <wp:extent cx="462280" cy="67500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2280" cy="675005"/>
                        <a:chOff x="1117" y="707"/>
                        <a:chExt cx="728" cy="1063"/>
                      </a:xfrm>
                    </wpg:grpSpPr>
                    <pic:pic xmlns:pic="http://schemas.openxmlformats.org/drawingml/2006/picture">
                      <pic:nvPicPr>
                        <pic:cNvPr id="5"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146" y="724"/>
                          <a:ext cx="684" cy="10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 name="Rectangle 5"/>
                      <wps:cNvSpPr>
                        <a:spLocks noChangeArrowheads="1"/>
                      </wps:cNvSpPr>
                      <wps:spPr bwMode="auto">
                        <a:xfrm>
                          <a:off x="1124" y="714"/>
                          <a:ext cx="713" cy="1048"/>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DA1FC5" id="Group 4" o:spid="_x0000_s1026" style="position:absolute;margin-left:94.8pt;margin-top:34.9pt;width:36.4pt;height:53.15pt;z-index:-251655168;mso-position-horizontal-relative:page;mso-position-vertical-relative:page" coordorigin="1117,707" coordsize="728,10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&#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1146;top:724;width:684;height:10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">
                <v:imagedata r:id="rId2" o:title=""/>
              </v:shape>
              <v:rect id="Rectangle 5" o:spid="_x0000_s1028" style="position:absolute;left:1124;top:714;width:713;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" filled="f"/>
              <w10:wrap anchorx="page" anchory="page"/>
            </v:group>
          </w:pict>
        </mc:Fallback>
      </mc:AlternateContent>
    </w:r>
    <w:r>
      <w:rPr>
        <w:noProof/>
        <w:lang w:eastAsia="pt-BR"/>
      </w:rPr>
      <mc:AlternateContent>
        <mc:Choice Requires="wps">
          <w:drawing>
            <wp:anchor distT="0" distB="0" distL="114300" distR="114300" simplePos="0" relativeHeight="251659264" behindDoc="1" locked="0" layoutInCell="1" allowOverlap="1" wp14:anchorId="7D8CA4A4" wp14:editId="17953532">
              <wp:simplePos x="0" y="0"/>
              <wp:positionH relativeFrom="page">
                <wp:posOffset>1870710</wp:posOffset>
              </wp:positionH>
              <wp:positionV relativeFrom="page">
                <wp:posOffset>449580</wp:posOffset>
              </wp:positionV>
              <wp:extent cx="4857750" cy="1062990"/>
              <wp:effectExtent l="0" t="0" r="0" b="381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0" cy="1062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8F0FA8" w14:textId="77777777" w:rsidR="000D4215" w:rsidRDefault="000D4215" w:rsidP="000D4215">
                          <w:pPr>
                            <w:spacing w:after="0" w:line="412" w:lineRule="exact"/>
                            <w:jc w:val="center"/>
                            <w:rPr>
                              <w:rFonts w:ascii="Times New Roman" w:hAnsi="Times New Roman"/>
                              <w:b/>
                              <w:sz w:val="36"/>
                            </w:rPr>
                          </w:pPr>
                          <w:r>
                            <w:rPr>
                              <w:rFonts w:ascii="Times New Roman" w:hAnsi="Times New Roman"/>
                              <w:b/>
                              <w:color w:val="0000FF"/>
                              <w:sz w:val="36"/>
                            </w:rPr>
                            <w:t>SERVIÇO AUTÔNOMO DE ÁGUA E ESGOTO</w:t>
                          </w:r>
                        </w:p>
                        <w:p w14:paraId="67586304" w14:textId="77777777" w:rsidR="000D4215" w:rsidRDefault="000D4215" w:rsidP="000D4215">
                          <w:pPr>
                            <w:spacing w:after="0"/>
                            <w:ind w:left="1897" w:right="1890"/>
                            <w:jc w:val="center"/>
                            <w:rPr>
                              <w:b/>
                              <w:sz w:val="16"/>
                            </w:rPr>
                          </w:pPr>
                          <w:r>
                            <w:rPr>
                              <w:b/>
                              <w:color w:val="0000FF"/>
                              <w:sz w:val="16"/>
                            </w:rPr>
                            <w:t>AUTARQUIA MUNICIPAL CRIADA PELA LEI 533/66 CNPJ 25.269.069/0001-46</w:t>
                          </w:r>
                        </w:p>
                        <w:p w14:paraId="44DB7921" w14:textId="77777777" w:rsidR="000D4215" w:rsidRDefault="000D4215" w:rsidP="000D4215">
                          <w:pPr>
                            <w:spacing w:after="0"/>
                            <w:ind w:left="2701" w:right="2697" w:firstLine="4"/>
                            <w:jc w:val="center"/>
                            <w:rPr>
                              <w:b/>
                              <w:sz w:val="16"/>
                            </w:rPr>
                          </w:pPr>
                          <w:r>
                            <w:rPr>
                              <w:b/>
                              <w:color w:val="0000FF"/>
                              <w:sz w:val="16"/>
                            </w:rPr>
                            <w:t>TRÊS PONTAS – MG. “TERRA DO PADRE VICTOR”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8CA4A4" id="_x0000_t202" coordsize="21600,21600" o:spt="202" path="m,l,21600r21600,l21600,xe">
              <v:stroke joinstyle="miter"/>
              <v:path gradientshapeok="t" o:connecttype="rect"/>
            </v:shapetype>
            <v:shape id="Text Box 3" o:spid="_x0000_s1026" type="#_x0000_t202" style="position:absolute;left:0;text-align:left;margin-left:147.3pt;margin-top:35.4pt;width:382.5pt;height:83.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" filled="f" stroked="f">
              <v:textbox inset="0,0,0,0">
                <w:txbxContent>
                  <w:p w14:paraId="0C8F0FA8" w14:textId="77777777" w:rsidR="000D4215" w:rsidRDefault="000D4215" w:rsidP="000D4215">
                    <w:pPr>
                      <w:spacing w:after="0" w:line="412" w:lineRule="exact"/>
                      <w:jc w:val="center"/>
                      <w:rPr>
                        <w:rFonts w:ascii="Times New Roman" w:hAnsi="Times New Roman"/>
                        <w:b/>
                        <w:sz w:val="36"/>
                      </w:rPr>
                    </w:pPr>
                    <w:r>
                      <w:rPr>
                        <w:rFonts w:ascii="Times New Roman" w:hAnsi="Times New Roman"/>
                        <w:b/>
                        <w:color w:val="0000FF"/>
                        <w:sz w:val="36"/>
                      </w:rPr>
                      <w:t>SERVIÇO AUTÔNOMO DE ÁGUA E ESGOTO</w:t>
                    </w:r>
                  </w:p>
                  <w:p w14:paraId="67586304" w14:textId="77777777" w:rsidR="000D4215" w:rsidRDefault="000D4215" w:rsidP="000D4215">
                    <w:pPr>
                      <w:spacing w:after="0"/>
                      <w:ind w:left="1897" w:right="1890"/>
                      <w:jc w:val="center"/>
                      <w:rPr>
                        <w:b/>
                        <w:sz w:val="16"/>
                      </w:rPr>
                    </w:pPr>
                    <w:r>
                      <w:rPr>
                        <w:b/>
                        <w:color w:val="0000FF"/>
                        <w:sz w:val="16"/>
                      </w:rPr>
                      <w:t>AUTARQUIA MUNICIPAL CRIADA PELA LEI 533/66 CNPJ 25.269.069/0001-46</w:t>
                    </w:r>
                  </w:p>
                  <w:p w14:paraId="44DB7921" w14:textId="77777777" w:rsidR="000D4215" w:rsidRDefault="000D4215" w:rsidP="000D4215">
                    <w:pPr>
                      <w:spacing w:after="0"/>
                      <w:ind w:left="2701" w:right="2697" w:firstLine="4"/>
                      <w:jc w:val="center"/>
                      <w:rPr>
                        <w:b/>
                        <w:sz w:val="16"/>
                      </w:rPr>
                    </w:pPr>
                    <w:r>
                      <w:rPr>
                        <w:b/>
                        <w:color w:val="0000FF"/>
                        <w:sz w:val="16"/>
                      </w:rPr>
                      <w:t>TRÊS PONTAS – MG. “TERRA DO PADRE VICTOR”</w:t>
                    </w:r>
                  </w:p>
                </w:txbxContent>
              </v:textbox>
              <w10:wrap anchorx="page" anchory="page"/>
            </v:shape>
          </w:pict>
        </mc:Fallback>
      </mc:AlternateContent>
    </w:r>
  </w:p>
  <w:p w14:paraId="3B248924" w14:textId="77777777" w:rsidR="00FE7B77" w:rsidRDefault="003C452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549C"/>
    <w:rsid w:val="00013802"/>
    <w:rsid w:val="000213D0"/>
    <w:rsid w:val="000A549C"/>
    <w:rsid w:val="000D2792"/>
    <w:rsid w:val="000D4215"/>
    <w:rsid w:val="00103F19"/>
    <w:rsid w:val="001859EB"/>
    <w:rsid w:val="001F5ED0"/>
    <w:rsid w:val="00205A4F"/>
    <w:rsid w:val="00214ECD"/>
    <w:rsid w:val="00230C83"/>
    <w:rsid w:val="00251EC9"/>
    <w:rsid w:val="002824E7"/>
    <w:rsid w:val="002B2C05"/>
    <w:rsid w:val="003539E8"/>
    <w:rsid w:val="003C05CC"/>
    <w:rsid w:val="003C4526"/>
    <w:rsid w:val="003F5194"/>
    <w:rsid w:val="00433C1E"/>
    <w:rsid w:val="004E70E8"/>
    <w:rsid w:val="004F06AB"/>
    <w:rsid w:val="00503CB5"/>
    <w:rsid w:val="0053675C"/>
    <w:rsid w:val="00577B11"/>
    <w:rsid w:val="00597663"/>
    <w:rsid w:val="005C67FD"/>
    <w:rsid w:val="0065316B"/>
    <w:rsid w:val="00660229"/>
    <w:rsid w:val="006723D2"/>
    <w:rsid w:val="007A6DD5"/>
    <w:rsid w:val="007D77F8"/>
    <w:rsid w:val="008161DA"/>
    <w:rsid w:val="008666A9"/>
    <w:rsid w:val="0089205D"/>
    <w:rsid w:val="008E075F"/>
    <w:rsid w:val="009034E7"/>
    <w:rsid w:val="00944C02"/>
    <w:rsid w:val="009F4116"/>
    <w:rsid w:val="00A516CD"/>
    <w:rsid w:val="00A75317"/>
    <w:rsid w:val="00AC4512"/>
    <w:rsid w:val="00B21B4C"/>
    <w:rsid w:val="00B65118"/>
    <w:rsid w:val="00B93C5B"/>
    <w:rsid w:val="00BE081A"/>
    <w:rsid w:val="00BF4BF9"/>
    <w:rsid w:val="00C03C19"/>
    <w:rsid w:val="00C12133"/>
    <w:rsid w:val="00C21E33"/>
    <w:rsid w:val="00C3204D"/>
    <w:rsid w:val="00C41B44"/>
    <w:rsid w:val="00C41F6C"/>
    <w:rsid w:val="00CB3A7E"/>
    <w:rsid w:val="00CE7344"/>
    <w:rsid w:val="00CF5269"/>
    <w:rsid w:val="00D37B03"/>
    <w:rsid w:val="00DD75CD"/>
    <w:rsid w:val="00EE769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F09815"/>
  <w15:chartTrackingRefBased/>
  <w15:docId w15:val="{E8194D72-17DD-4DB1-B271-048F91256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0A549C"/>
    <w:pPr>
      <w:tabs>
        <w:tab w:val="center" w:pos="4252"/>
        <w:tab w:val="right" w:pos="8504"/>
      </w:tabs>
      <w:spacing w:after="0" w:line="240" w:lineRule="auto"/>
    </w:pPr>
    <w:rPr>
      <w:rFonts w:eastAsia="Times New Roman" w:cs="Times New Roman"/>
    </w:rPr>
  </w:style>
  <w:style w:type="character" w:customStyle="1" w:styleId="CabealhoChar">
    <w:name w:val="Cabeçalho Char"/>
    <w:basedOn w:val="Fontepargpadro"/>
    <w:link w:val="Cabealho"/>
    <w:uiPriority w:val="99"/>
    <w:rsid w:val="000A549C"/>
    <w:rPr>
      <w:rFonts w:eastAsia="Times New Roman" w:cs="Times New Roman"/>
    </w:rPr>
  </w:style>
  <w:style w:type="paragraph" w:styleId="Rodap">
    <w:name w:val="footer"/>
    <w:basedOn w:val="Normal"/>
    <w:link w:val="RodapChar"/>
    <w:uiPriority w:val="99"/>
    <w:unhideWhenUsed/>
    <w:rsid w:val="000A549C"/>
    <w:pPr>
      <w:tabs>
        <w:tab w:val="center" w:pos="4252"/>
        <w:tab w:val="right" w:pos="8504"/>
      </w:tabs>
      <w:spacing w:after="0" w:line="240" w:lineRule="auto"/>
    </w:pPr>
    <w:rPr>
      <w:rFonts w:eastAsia="Times New Roman" w:cs="Times New Roman"/>
    </w:rPr>
  </w:style>
  <w:style w:type="character" w:customStyle="1" w:styleId="RodapChar">
    <w:name w:val="Rodapé Char"/>
    <w:basedOn w:val="Fontepargpadro"/>
    <w:link w:val="Rodap"/>
    <w:uiPriority w:val="99"/>
    <w:rsid w:val="000A549C"/>
    <w:rPr>
      <w:rFonts w:eastAsia="Times New Roman" w:cs="Times New Roman"/>
    </w:rPr>
  </w:style>
  <w:style w:type="character" w:styleId="Hyperlink">
    <w:name w:val="Hyperlink"/>
    <w:basedOn w:val="Fontepargpadro"/>
    <w:uiPriority w:val="99"/>
    <w:rsid w:val="000A549C"/>
    <w:rPr>
      <w:rFonts w:cs="Times New Roman"/>
      <w:color w:val="0000FF"/>
      <w:u w:val="single"/>
    </w:rPr>
  </w:style>
  <w:style w:type="paragraph" w:styleId="Textodenotaderodap">
    <w:name w:val="footnote text"/>
    <w:basedOn w:val="Normal"/>
    <w:link w:val="TextodenotaderodapChar"/>
    <w:uiPriority w:val="99"/>
    <w:unhideWhenUsed/>
    <w:rsid w:val="000A549C"/>
    <w:pPr>
      <w:suppressAutoHyphens/>
      <w:spacing w:after="0" w:line="240" w:lineRule="auto"/>
    </w:pPr>
    <w:rPr>
      <w:rFonts w:ascii="Times New Roman" w:eastAsia="Times New Roman" w:hAnsi="Times New Roman" w:cs="Arial"/>
      <w:sz w:val="20"/>
      <w:szCs w:val="20"/>
      <w:lang w:eastAsia="ar-SA"/>
    </w:rPr>
  </w:style>
  <w:style w:type="character" w:customStyle="1" w:styleId="TextodenotaderodapChar">
    <w:name w:val="Texto de nota de rodapé Char"/>
    <w:basedOn w:val="Fontepargpadro"/>
    <w:link w:val="Textodenotaderodap"/>
    <w:uiPriority w:val="99"/>
    <w:rsid w:val="000A549C"/>
    <w:rPr>
      <w:rFonts w:ascii="Times New Roman" w:eastAsia="Times New Roman" w:hAnsi="Times New Roman" w:cs="Arial"/>
      <w:sz w:val="20"/>
      <w:szCs w:val="20"/>
      <w:lang w:eastAsia="ar-SA"/>
    </w:rPr>
  </w:style>
  <w:style w:type="character" w:styleId="Refdenotaderodap">
    <w:name w:val="footnote reference"/>
    <w:basedOn w:val="Fontepargpadro"/>
    <w:uiPriority w:val="99"/>
    <w:unhideWhenUsed/>
    <w:rsid w:val="000A549C"/>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363786">
      <w:bodyDiv w:val="1"/>
      <w:marLeft w:val="0"/>
      <w:marRight w:val="0"/>
      <w:marTop w:val="0"/>
      <w:marBottom w:val="0"/>
      <w:divBdr>
        <w:top w:val="none" w:sz="0" w:space="0" w:color="auto"/>
        <w:left w:val="none" w:sz="0" w:space="0" w:color="auto"/>
        <w:bottom w:val="none" w:sz="0" w:space="0" w:color="auto"/>
        <w:right w:val="none" w:sz="0" w:space="0" w:color="auto"/>
      </w:divBdr>
    </w:div>
    <w:div w:id="951596671">
      <w:bodyDiv w:val="1"/>
      <w:marLeft w:val="0"/>
      <w:marRight w:val="0"/>
      <w:marTop w:val="0"/>
      <w:marBottom w:val="0"/>
      <w:divBdr>
        <w:top w:val="none" w:sz="0" w:space="0" w:color="auto"/>
        <w:left w:val="none" w:sz="0" w:space="0" w:color="auto"/>
        <w:bottom w:val="none" w:sz="0" w:space="0" w:color="auto"/>
        <w:right w:val="none" w:sz="0" w:space="0" w:color="auto"/>
      </w:divBdr>
    </w:div>
    <w:div w:id="1003818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saaetpo.mg.gov.br/" TargetMode="External"/><Relationship Id="rId1" Type="http://schemas.openxmlformats.org/officeDocument/2006/relationships/hyperlink" Target="http://www.saaetpo.mg.go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572</TotalTime>
  <Pages>1</Pages>
  <Words>3802</Words>
  <Characters>20535</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LUIZ PAULO SIMOES FERREIRA</dc:creator>
  <cp:keywords/>
  <dc:description/>
  <cp:lastModifiedBy>Compras Patrimonio</cp:lastModifiedBy>
  <cp:revision>13</cp:revision>
  <cp:lastPrinted>2024-04-04T12:32:00Z</cp:lastPrinted>
  <dcterms:created xsi:type="dcterms:W3CDTF">2024-03-26T17:57:00Z</dcterms:created>
  <dcterms:modified xsi:type="dcterms:W3CDTF">2024-04-04T13:00:00Z</dcterms:modified>
</cp:coreProperties>
</file>